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92A2" w14:textId="77777777" w:rsidR="00B4432B" w:rsidRDefault="00C21579">
      <w:pPr>
        <w:spacing w:after="0" w:line="259" w:lineRule="auto"/>
        <w:ind w:left="65" w:right="87"/>
        <w:jc w:val="center"/>
      </w:pPr>
      <w:r>
        <w:rPr>
          <w:b/>
          <w:sz w:val="24"/>
        </w:rPr>
        <w:t xml:space="preserve">ADATKEZELÉSI TÁJÉKOZTATÓ </w:t>
      </w:r>
    </w:p>
    <w:p w14:paraId="1B262453" w14:textId="77777777" w:rsidR="00B4432B" w:rsidRDefault="00C21579">
      <w:pPr>
        <w:spacing w:after="0" w:line="259" w:lineRule="auto"/>
        <w:ind w:left="65"/>
        <w:jc w:val="center"/>
      </w:pPr>
      <w:r>
        <w:rPr>
          <w:sz w:val="24"/>
        </w:rPr>
        <w:t xml:space="preserve">– </w:t>
      </w:r>
      <w:r>
        <w:rPr>
          <w:b/>
          <w:sz w:val="24"/>
        </w:rPr>
        <w:t xml:space="preserve">a Helyi Választási Iroda által kötött megbízási szerződéshez – </w:t>
      </w:r>
    </w:p>
    <w:p w14:paraId="214C44F8" w14:textId="77777777" w:rsidR="00B4432B" w:rsidRDefault="00C21579">
      <w:pPr>
        <w:spacing w:after="177" w:line="259" w:lineRule="auto"/>
        <w:ind w:left="0" w:firstLine="0"/>
        <w:jc w:val="left"/>
      </w:pPr>
      <w:r>
        <w:rPr>
          <w:b/>
        </w:rPr>
        <w:t xml:space="preserve"> </w:t>
      </w:r>
    </w:p>
    <w:p w14:paraId="05FE9625" w14:textId="77777777" w:rsidR="00B4432B" w:rsidRDefault="00C21579">
      <w:pPr>
        <w:numPr>
          <w:ilvl w:val="0"/>
          <w:numId w:val="1"/>
        </w:numPr>
        <w:spacing w:after="139" w:line="259" w:lineRule="auto"/>
        <w:ind w:hanging="720"/>
        <w:jc w:val="left"/>
      </w:pPr>
      <w:r>
        <w:rPr>
          <w:b/>
        </w:rPr>
        <w:t xml:space="preserve">Adatkezelő megnevezése: </w:t>
      </w:r>
    </w:p>
    <w:p w14:paraId="44E48DAE" w14:textId="77777777" w:rsidR="00AA3440" w:rsidRPr="00AA3440" w:rsidRDefault="00AA3440" w:rsidP="00AA3440">
      <w:pPr>
        <w:pStyle w:val="Szvegtrzs"/>
        <w:ind w:left="0"/>
        <w:jc w:val="both"/>
        <w:rPr>
          <w:rFonts w:cs="Arial"/>
          <w:color w:val="000000"/>
          <w:szCs w:val="24"/>
          <w:lang w:val="hu-HU" w:eastAsia="hu-HU" w:bidi="hu-HU"/>
        </w:rPr>
      </w:pPr>
      <w:r w:rsidRPr="00AA3440">
        <w:rPr>
          <w:rFonts w:cs="Arial"/>
          <w:color w:val="000000"/>
          <w:szCs w:val="24"/>
          <w:lang w:val="hu-HU" w:eastAsia="hu-HU" w:bidi="hu-HU"/>
        </w:rPr>
        <w:t>Helyi Választási Iroda (a továbbiakban: HVI)</w:t>
      </w:r>
    </w:p>
    <w:p w14:paraId="4DDEA24A" w14:textId="77777777" w:rsidR="00AA3440" w:rsidRPr="00AA3440" w:rsidRDefault="00AA3440" w:rsidP="00AA3440">
      <w:pPr>
        <w:pStyle w:val="Szvegtrzs"/>
        <w:spacing w:before="119"/>
        <w:ind w:left="0"/>
        <w:jc w:val="both"/>
        <w:rPr>
          <w:rFonts w:cs="Arial"/>
          <w:color w:val="000000"/>
          <w:szCs w:val="24"/>
          <w:lang w:val="hu-HU" w:eastAsia="hu-HU" w:bidi="hu-HU"/>
        </w:rPr>
      </w:pPr>
      <w:r w:rsidRPr="00AA3440">
        <w:rPr>
          <w:rFonts w:cs="Arial"/>
          <w:color w:val="000000"/>
          <w:szCs w:val="24"/>
          <w:lang w:val="hu-HU" w:eastAsia="hu-HU" w:bidi="hu-HU"/>
        </w:rPr>
        <w:t>Képviseli: Dr. Baksa-Ströcker Renáta, a HVI vezetője</w:t>
      </w:r>
    </w:p>
    <w:p w14:paraId="457F574F" w14:textId="047ECDDA" w:rsidR="00AA3440" w:rsidRPr="00AA3440" w:rsidRDefault="00AA3440" w:rsidP="00AA3440">
      <w:pPr>
        <w:pStyle w:val="Szvegtrzs"/>
        <w:spacing w:before="119"/>
        <w:ind w:left="0"/>
        <w:jc w:val="both"/>
        <w:rPr>
          <w:rFonts w:cs="Arial"/>
          <w:color w:val="000000"/>
          <w:szCs w:val="24"/>
          <w:lang w:val="hu-HU" w:eastAsia="hu-HU" w:bidi="hu-HU"/>
        </w:rPr>
      </w:pPr>
      <w:r w:rsidRPr="00AA3440">
        <w:rPr>
          <w:rFonts w:cs="Arial"/>
          <w:color w:val="000000"/>
          <w:szCs w:val="24"/>
          <w:lang w:val="hu-HU" w:eastAsia="hu-HU" w:bidi="hu-HU"/>
        </w:rPr>
        <w:t>(2900 Komárom, Szabadság tér 1. Tel: 3</w:t>
      </w:r>
      <w:r w:rsidR="007538E2">
        <w:rPr>
          <w:rFonts w:cs="Arial"/>
          <w:color w:val="000000"/>
          <w:szCs w:val="24"/>
          <w:lang w:val="hu-HU" w:eastAsia="hu-HU" w:bidi="hu-HU"/>
        </w:rPr>
        <w:t>4</w:t>
      </w:r>
      <w:r w:rsidRPr="00AA3440">
        <w:rPr>
          <w:rFonts w:cs="Arial"/>
          <w:color w:val="000000"/>
          <w:szCs w:val="24"/>
          <w:lang w:val="hu-HU" w:eastAsia="hu-HU" w:bidi="hu-HU"/>
        </w:rPr>
        <w:t>/541-3</w:t>
      </w:r>
      <w:r w:rsidR="007538E2">
        <w:rPr>
          <w:rFonts w:cs="Arial"/>
          <w:color w:val="000000"/>
          <w:szCs w:val="24"/>
          <w:lang w:val="hu-HU" w:eastAsia="hu-HU" w:bidi="hu-HU"/>
        </w:rPr>
        <w:t>15</w:t>
      </w:r>
      <w:r w:rsidRPr="00AA3440">
        <w:rPr>
          <w:rFonts w:cs="Arial"/>
          <w:color w:val="000000"/>
          <w:szCs w:val="24"/>
          <w:lang w:val="hu-HU" w:eastAsia="hu-HU" w:bidi="hu-HU"/>
        </w:rPr>
        <w:t>; jegyzo</w:t>
      </w:r>
      <w:hyperlink r:id="rId7">
        <w:r w:rsidRPr="00AA3440">
          <w:rPr>
            <w:rFonts w:cs="Arial"/>
            <w:color w:val="000000"/>
            <w:szCs w:val="24"/>
            <w:lang w:val="hu-HU" w:eastAsia="hu-HU" w:bidi="hu-HU"/>
          </w:rPr>
          <w:t>@komarom.hu</w:t>
        </w:r>
      </w:hyperlink>
      <w:r w:rsidRPr="00AA3440">
        <w:rPr>
          <w:rFonts w:cs="Arial"/>
          <w:color w:val="000000"/>
          <w:szCs w:val="24"/>
          <w:lang w:val="hu-HU" w:eastAsia="hu-HU" w:bidi="hu-HU"/>
        </w:rPr>
        <w:t>)</w:t>
      </w:r>
    </w:p>
    <w:p w14:paraId="314E3667" w14:textId="77777777" w:rsidR="00B4432B" w:rsidRDefault="00C21579">
      <w:pPr>
        <w:spacing w:after="134" w:line="259" w:lineRule="auto"/>
        <w:ind w:left="0" w:firstLine="0"/>
        <w:jc w:val="left"/>
      </w:pPr>
      <w:r>
        <w:t xml:space="preserve"> </w:t>
      </w:r>
    </w:p>
    <w:p w14:paraId="2089E277" w14:textId="77777777" w:rsidR="00B4432B" w:rsidRDefault="00C21579">
      <w:pPr>
        <w:numPr>
          <w:ilvl w:val="0"/>
          <w:numId w:val="1"/>
        </w:numPr>
        <w:spacing w:after="125" w:line="259" w:lineRule="auto"/>
        <w:ind w:hanging="720"/>
        <w:jc w:val="left"/>
      </w:pPr>
      <w:r>
        <w:rPr>
          <w:b/>
        </w:rPr>
        <w:t xml:space="preserve">Adatvédelmi tisztviselő elérhetőségei: </w:t>
      </w:r>
    </w:p>
    <w:p w14:paraId="5E976E27" w14:textId="77777777" w:rsidR="00AA3440" w:rsidRPr="00604D01" w:rsidRDefault="00AA3440" w:rsidP="00AA3440">
      <w:pPr>
        <w:pStyle w:val="Szvegtrzs"/>
        <w:ind w:left="0"/>
        <w:jc w:val="both"/>
        <w:rPr>
          <w:rFonts w:ascii="Arial Narrow" w:hAnsi="Arial Narrow" w:cs="Arial"/>
          <w:sz w:val="24"/>
          <w:szCs w:val="24"/>
          <w:lang w:val="hu-HU"/>
        </w:rPr>
      </w:pPr>
      <w:r w:rsidRPr="00AA3440">
        <w:rPr>
          <w:rFonts w:cs="Arial"/>
          <w:color w:val="000000"/>
          <w:szCs w:val="24"/>
          <w:lang w:val="hu-HU" w:eastAsia="hu-HU" w:bidi="hu-HU"/>
        </w:rPr>
        <w:t xml:space="preserve">2900 Komárom, Szabadság tér 1., Dr. </w:t>
      </w:r>
      <w:proofErr w:type="spellStart"/>
      <w:r w:rsidRPr="00AA3440">
        <w:rPr>
          <w:rFonts w:cs="Arial"/>
          <w:color w:val="000000"/>
          <w:szCs w:val="24"/>
          <w:lang w:val="hu-HU" w:eastAsia="hu-HU" w:bidi="hu-HU"/>
        </w:rPr>
        <w:t>Lórodi</w:t>
      </w:r>
      <w:proofErr w:type="spellEnd"/>
      <w:r w:rsidRPr="00AA3440">
        <w:rPr>
          <w:rFonts w:cs="Arial"/>
          <w:color w:val="000000"/>
          <w:szCs w:val="24"/>
          <w:lang w:val="hu-HU" w:eastAsia="hu-HU" w:bidi="hu-HU"/>
        </w:rPr>
        <w:t xml:space="preserve"> László, dpo@reeconsulting.eu</w:t>
      </w:r>
    </w:p>
    <w:p w14:paraId="747A60B0" w14:textId="77777777" w:rsidR="00B4432B" w:rsidRDefault="00C21579">
      <w:pPr>
        <w:spacing w:after="193" w:line="259" w:lineRule="auto"/>
        <w:ind w:left="0" w:firstLine="0"/>
        <w:jc w:val="left"/>
      </w:pPr>
      <w:r>
        <w:t xml:space="preserve"> </w:t>
      </w:r>
    </w:p>
    <w:p w14:paraId="15DC42EA" w14:textId="77777777" w:rsidR="00B4432B" w:rsidRDefault="00C21579">
      <w:pPr>
        <w:numPr>
          <w:ilvl w:val="0"/>
          <w:numId w:val="2"/>
        </w:numPr>
        <w:spacing w:after="4" w:line="259" w:lineRule="auto"/>
        <w:ind w:hanging="720"/>
        <w:jc w:val="left"/>
      </w:pPr>
      <w:r>
        <w:rPr>
          <w:b/>
        </w:rPr>
        <w:t xml:space="preserve">Kezelt személyes adatok köre, az adatkezelés célja és jogalapja: </w:t>
      </w:r>
    </w:p>
    <w:tbl>
      <w:tblPr>
        <w:tblStyle w:val="TableGrid"/>
        <w:tblW w:w="10194" w:type="dxa"/>
        <w:tblInd w:w="6" w:type="dxa"/>
        <w:tblCellMar>
          <w:top w:w="52" w:type="dxa"/>
          <w:left w:w="128" w:type="dxa"/>
          <w:bottom w:w="125" w:type="dxa"/>
          <w:right w:w="66" w:type="dxa"/>
        </w:tblCellMar>
        <w:tblLook w:val="04A0" w:firstRow="1" w:lastRow="0" w:firstColumn="1" w:lastColumn="0" w:noHBand="0" w:noVBand="1"/>
      </w:tblPr>
      <w:tblGrid>
        <w:gridCol w:w="3411"/>
        <w:gridCol w:w="3384"/>
        <w:gridCol w:w="3399"/>
      </w:tblGrid>
      <w:tr w:rsidR="00B4432B" w14:paraId="02B248BF" w14:textId="77777777">
        <w:trPr>
          <w:trHeight w:val="50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FFD1F7" w14:textId="77777777" w:rsidR="00B4432B" w:rsidRDefault="00C21579">
            <w:pPr>
              <w:spacing w:after="0" w:line="259" w:lineRule="auto"/>
              <w:ind w:left="25" w:firstLine="0"/>
              <w:jc w:val="left"/>
            </w:pPr>
            <w:r>
              <w:rPr>
                <w:b/>
              </w:rPr>
              <w:t xml:space="preserve">Kezelt személyes adatok köre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26CB19" w14:textId="77777777" w:rsidR="00B4432B" w:rsidRDefault="00C2157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Az adatkezelés célja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4A33CE" w14:textId="77777777" w:rsidR="00B4432B" w:rsidRDefault="00C2157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Az adatkezelés jogalapja </w:t>
            </w:r>
          </w:p>
        </w:tc>
      </w:tr>
      <w:tr w:rsidR="00B4432B" w14:paraId="4641320A" w14:textId="77777777">
        <w:trPr>
          <w:trHeight w:val="6969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D71E0" w14:textId="77777777" w:rsidR="00B4432B" w:rsidRDefault="00C21579">
            <w:pPr>
              <w:numPr>
                <w:ilvl w:val="0"/>
                <w:numId w:val="8"/>
              </w:numPr>
              <w:spacing w:after="0" w:line="259" w:lineRule="auto"/>
              <w:ind w:left="297" w:hanging="284"/>
              <w:jc w:val="left"/>
            </w:pPr>
            <w:r>
              <w:t xml:space="preserve">az Ön neve, születési neve </w:t>
            </w:r>
          </w:p>
          <w:p w14:paraId="0F26517B" w14:textId="77777777" w:rsidR="00B4432B" w:rsidRDefault="00C21579">
            <w:pPr>
              <w:numPr>
                <w:ilvl w:val="0"/>
                <w:numId w:val="8"/>
              </w:numPr>
              <w:spacing w:after="33" w:line="259" w:lineRule="auto"/>
              <w:ind w:left="297" w:hanging="284"/>
              <w:jc w:val="left"/>
            </w:pPr>
            <w:r>
              <w:t xml:space="preserve">anyja neve </w:t>
            </w:r>
          </w:p>
          <w:p w14:paraId="4C10A182" w14:textId="77777777" w:rsidR="00B4432B" w:rsidRDefault="00C21579">
            <w:pPr>
              <w:numPr>
                <w:ilvl w:val="0"/>
                <w:numId w:val="8"/>
              </w:numPr>
              <w:spacing w:after="28" w:line="259" w:lineRule="auto"/>
              <w:ind w:left="297" w:hanging="284"/>
              <w:jc w:val="left"/>
            </w:pPr>
            <w:r>
              <w:t xml:space="preserve">születési helye, ideje </w:t>
            </w:r>
          </w:p>
          <w:p w14:paraId="3510CDE8" w14:textId="77777777" w:rsidR="00B4432B" w:rsidRDefault="00C21579">
            <w:pPr>
              <w:numPr>
                <w:ilvl w:val="0"/>
                <w:numId w:val="8"/>
              </w:numPr>
              <w:spacing w:after="33" w:line="259" w:lineRule="auto"/>
              <w:ind w:left="297" w:hanging="284"/>
              <w:jc w:val="left"/>
            </w:pPr>
            <w:r>
              <w:t xml:space="preserve">lakcíme </w:t>
            </w:r>
          </w:p>
          <w:p w14:paraId="60B81EFC" w14:textId="77777777" w:rsidR="00B4432B" w:rsidRDefault="00C21579">
            <w:pPr>
              <w:numPr>
                <w:ilvl w:val="0"/>
                <w:numId w:val="8"/>
              </w:numPr>
              <w:spacing w:after="31" w:line="259" w:lineRule="auto"/>
              <w:ind w:left="297" w:hanging="284"/>
              <w:jc w:val="left"/>
            </w:pPr>
            <w:r>
              <w:t xml:space="preserve">állampolgársága </w:t>
            </w:r>
          </w:p>
          <w:p w14:paraId="1289A45C" w14:textId="77777777" w:rsidR="00B4432B" w:rsidRDefault="00C21579">
            <w:pPr>
              <w:numPr>
                <w:ilvl w:val="0"/>
                <w:numId w:val="8"/>
              </w:numPr>
              <w:spacing w:after="31" w:line="259" w:lineRule="auto"/>
              <w:ind w:left="297" w:hanging="284"/>
              <w:jc w:val="left"/>
            </w:pPr>
            <w:r>
              <w:t xml:space="preserve">adóazonosító jele </w:t>
            </w:r>
          </w:p>
          <w:p w14:paraId="457305BC" w14:textId="77777777" w:rsidR="00B4432B" w:rsidRDefault="00C21579">
            <w:pPr>
              <w:numPr>
                <w:ilvl w:val="0"/>
                <w:numId w:val="8"/>
              </w:numPr>
              <w:spacing w:after="0" w:line="259" w:lineRule="auto"/>
              <w:ind w:left="297" w:hanging="284"/>
              <w:jc w:val="left"/>
            </w:pPr>
            <w:r>
              <w:t xml:space="preserve">TAJ száma </w:t>
            </w:r>
          </w:p>
          <w:p w14:paraId="68AFCC7E" w14:textId="77777777" w:rsidR="00B4432B" w:rsidRDefault="00C21579">
            <w:pPr>
              <w:numPr>
                <w:ilvl w:val="0"/>
                <w:numId w:val="8"/>
              </w:numPr>
              <w:spacing w:after="26" w:line="257" w:lineRule="auto"/>
              <w:ind w:left="297" w:hanging="284"/>
              <w:jc w:val="left"/>
            </w:pPr>
            <w:r>
              <w:t xml:space="preserve">rendelkezik-e munkahellyel, heti munkaideje </w:t>
            </w:r>
          </w:p>
          <w:p w14:paraId="3B44FDC0" w14:textId="77777777" w:rsidR="00B4432B" w:rsidRDefault="00C21579">
            <w:pPr>
              <w:numPr>
                <w:ilvl w:val="0"/>
                <w:numId w:val="8"/>
              </w:numPr>
              <w:spacing w:after="2" w:line="290" w:lineRule="auto"/>
              <w:ind w:left="297" w:hanging="284"/>
              <w:jc w:val="left"/>
            </w:pPr>
            <w:r>
              <w:t xml:space="preserve">saját jogú nyugdíjas-e (az erről szóló igazolás), </w:t>
            </w:r>
          </w:p>
          <w:p w14:paraId="60C791E1" w14:textId="77777777" w:rsidR="00B4432B" w:rsidRDefault="00C21579">
            <w:pPr>
              <w:numPr>
                <w:ilvl w:val="0"/>
                <w:numId w:val="8"/>
              </w:numPr>
              <w:spacing w:after="0" w:line="286" w:lineRule="auto"/>
              <w:ind w:left="297" w:hanging="284"/>
              <w:jc w:val="left"/>
            </w:pPr>
            <w:r>
              <w:t xml:space="preserve">a nyugdíj folyósítása szünetel-e </w:t>
            </w:r>
            <w:r>
              <w:rPr>
                <w:rFonts w:ascii="Wingdings" w:eastAsia="Wingdings" w:hAnsi="Wingdings" w:cs="Wingdings"/>
              </w:rPr>
              <w:t>➢</w:t>
            </w:r>
            <w:r>
              <w:t xml:space="preserve"> bankszámlaszáma </w:t>
            </w:r>
          </w:p>
          <w:p w14:paraId="63344A7D" w14:textId="77777777" w:rsidR="00B4432B" w:rsidRDefault="00C21579">
            <w:pPr>
              <w:numPr>
                <w:ilvl w:val="0"/>
                <w:numId w:val="8"/>
              </w:numPr>
              <w:spacing w:after="0" w:line="259" w:lineRule="auto"/>
              <w:ind w:left="297" w:hanging="284"/>
              <w:jc w:val="left"/>
            </w:pPr>
            <w:r>
              <w:t xml:space="preserve">aláírása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90DF" w14:textId="77777777" w:rsidR="00B4432B" w:rsidRDefault="00C21579">
            <w:pPr>
              <w:spacing w:after="122" w:line="291" w:lineRule="auto"/>
              <w:ind w:left="0" w:firstLine="0"/>
              <w:jc w:val="center"/>
            </w:pPr>
            <w:r>
              <w:t xml:space="preserve">a megbízási szerződés megkötése  </w:t>
            </w:r>
          </w:p>
          <w:p w14:paraId="5E34B7B1" w14:textId="77777777" w:rsidR="00B4432B" w:rsidRDefault="00C21579">
            <w:pPr>
              <w:spacing w:after="155" w:line="259" w:lineRule="auto"/>
              <w:ind w:left="0" w:firstLine="0"/>
              <w:jc w:val="center"/>
            </w:pPr>
            <w:r>
              <w:t xml:space="preserve"> </w:t>
            </w:r>
          </w:p>
          <w:p w14:paraId="2777E4BC" w14:textId="77777777" w:rsidR="00B4432B" w:rsidRDefault="00C21579">
            <w:pPr>
              <w:spacing w:after="193" w:line="259" w:lineRule="auto"/>
              <w:ind w:left="0" w:firstLine="0"/>
              <w:jc w:val="center"/>
            </w:pPr>
            <w:r>
              <w:t xml:space="preserve"> </w:t>
            </w:r>
          </w:p>
          <w:p w14:paraId="3D8EB532" w14:textId="77777777" w:rsidR="00B4432B" w:rsidRDefault="00C21579">
            <w:pPr>
              <w:spacing w:after="0" w:line="274" w:lineRule="auto"/>
              <w:ind w:left="0" w:firstLine="0"/>
              <w:jc w:val="center"/>
            </w:pPr>
            <w:r>
              <w:t xml:space="preserve">személyi jellegű </w:t>
            </w:r>
            <w:proofErr w:type="gramStart"/>
            <w:r>
              <w:t>juttatás  (</w:t>
            </w:r>
            <w:proofErr w:type="gramEnd"/>
            <w:r>
              <w:t xml:space="preserve">megbízási díj) számfejtése </w:t>
            </w:r>
          </w:p>
          <w:p w14:paraId="26CA2225" w14:textId="77777777" w:rsidR="00B4432B" w:rsidRDefault="00C21579">
            <w:pPr>
              <w:spacing w:after="155" w:line="259" w:lineRule="auto"/>
              <w:ind w:left="0" w:firstLine="0"/>
              <w:jc w:val="center"/>
            </w:pPr>
            <w:r>
              <w:t xml:space="preserve"> </w:t>
            </w:r>
          </w:p>
          <w:p w14:paraId="338CBD42" w14:textId="77777777" w:rsidR="00B4432B" w:rsidRDefault="00C21579">
            <w:pPr>
              <w:spacing w:after="155" w:line="259" w:lineRule="auto"/>
              <w:ind w:left="0" w:firstLine="0"/>
              <w:jc w:val="center"/>
            </w:pPr>
            <w:r>
              <w:t xml:space="preserve"> </w:t>
            </w:r>
          </w:p>
          <w:p w14:paraId="39456252" w14:textId="77777777" w:rsidR="00B4432B" w:rsidRDefault="00C21579">
            <w:pPr>
              <w:spacing w:after="193" w:line="259" w:lineRule="auto"/>
              <w:ind w:left="0" w:firstLine="0"/>
              <w:jc w:val="center"/>
            </w:pPr>
            <w:r>
              <w:t xml:space="preserve"> </w:t>
            </w:r>
          </w:p>
          <w:p w14:paraId="35D9B95C" w14:textId="77777777" w:rsidR="00B4432B" w:rsidRDefault="00C21579">
            <w:pPr>
              <w:spacing w:after="0" w:line="259" w:lineRule="auto"/>
              <w:ind w:left="0" w:right="61" w:firstLine="0"/>
              <w:jc w:val="center"/>
            </w:pPr>
            <w:r>
              <w:t>megbízási díj kifizetése</w:t>
            </w:r>
            <w:r>
              <w:rPr>
                <w:b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C287" w14:textId="77777777" w:rsidR="00B4432B" w:rsidRDefault="00C21579">
            <w:pPr>
              <w:spacing w:after="27" w:line="259" w:lineRule="auto"/>
              <w:ind w:left="0" w:right="65" w:firstLine="0"/>
              <w:jc w:val="center"/>
            </w:pPr>
            <w:r>
              <w:t xml:space="preserve">az Európai Parlament és a </w:t>
            </w:r>
          </w:p>
          <w:p w14:paraId="713BB983" w14:textId="77777777" w:rsidR="00B4432B" w:rsidRDefault="00C21579">
            <w:pPr>
              <w:spacing w:after="0" w:line="259" w:lineRule="auto"/>
              <w:ind w:left="0" w:right="63" w:firstLine="0"/>
              <w:jc w:val="center"/>
            </w:pPr>
            <w:r>
              <w:t xml:space="preserve">Tanács 2016. április 27-i (EU) </w:t>
            </w:r>
          </w:p>
          <w:p w14:paraId="1B48DC31" w14:textId="77777777" w:rsidR="00B4432B" w:rsidRDefault="00C21579">
            <w:pPr>
              <w:spacing w:after="17" w:line="256" w:lineRule="auto"/>
              <w:ind w:left="0" w:firstLine="0"/>
              <w:jc w:val="center"/>
            </w:pPr>
            <w:r>
              <w:t xml:space="preserve">2016/679 Rendelete (általános adatvédelmi rendelet, a </w:t>
            </w:r>
          </w:p>
          <w:p w14:paraId="5533F22E" w14:textId="77777777" w:rsidR="00B4432B" w:rsidRDefault="00C21579">
            <w:pPr>
              <w:spacing w:after="35" w:line="259" w:lineRule="auto"/>
              <w:ind w:left="0" w:right="62" w:firstLine="0"/>
              <w:jc w:val="center"/>
            </w:pPr>
            <w:r>
              <w:t xml:space="preserve">továbbiakban: </w:t>
            </w:r>
            <w:r>
              <w:rPr>
                <w:b/>
              </w:rPr>
              <w:t xml:space="preserve">GDPR) 6. cikk </w:t>
            </w:r>
          </w:p>
          <w:p w14:paraId="44DEB942" w14:textId="77777777" w:rsidR="00B4432B" w:rsidRDefault="00C21579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(1) bekezdés b) pontja  </w:t>
            </w:r>
          </w:p>
          <w:p w14:paraId="2F75FE0E" w14:textId="77777777" w:rsidR="00B4432B" w:rsidRDefault="00C21579">
            <w:pPr>
              <w:spacing w:after="2" w:line="254" w:lineRule="auto"/>
              <w:ind w:left="3" w:right="7" w:firstLine="0"/>
              <w:jc w:val="center"/>
            </w:pPr>
            <w:r>
              <w:t xml:space="preserve">(az adatkezelés olyan szerződés teljesítéséhez </w:t>
            </w:r>
          </w:p>
          <w:p w14:paraId="5CA03A33" w14:textId="77777777" w:rsidR="00B4432B" w:rsidRDefault="00C21579">
            <w:pPr>
              <w:spacing w:after="0" w:line="275" w:lineRule="auto"/>
              <w:ind w:left="0" w:firstLine="0"/>
              <w:jc w:val="center"/>
            </w:pPr>
            <w:r>
              <w:t xml:space="preserve">szükséges, amelyben az érintett az egyik fél, vagy az a </w:t>
            </w:r>
          </w:p>
          <w:p w14:paraId="09E58B93" w14:textId="77777777" w:rsidR="00B4432B" w:rsidRDefault="00C21579">
            <w:pPr>
              <w:spacing w:after="0" w:line="259" w:lineRule="auto"/>
              <w:ind w:left="0" w:right="63" w:firstLine="0"/>
              <w:jc w:val="center"/>
            </w:pPr>
            <w:r>
              <w:t xml:space="preserve">szerződés megkötését </w:t>
            </w:r>
          </w:p>
          <w:p w14:paraId="46284019" w14:textId="77777777" w:rsidR="00B4432B" w:rsidRDefault="00C21579">
            <w:pPr>
              <w:spacing w:after="0" w:line="259" w:lineRule="auto"/>
              <w:ind w:left="0" w:firstLine="0"/>
              <w:jc w:val="left"/>
            </w:pPr>
            <w:r>
              <w:t xml:space="preserve">megelőzően az érintett kérésére </w:t>
            </w:r>
          </w:p>
          <w:p w14:paraId="112FD3AE" w14:textId="77777777" w:rsidR="00B4432B" w:rsidRDefault="00C21579">
            <w:pPr>
              <w:spacing w:after="46" w:line="362" w:lineRule="auto"/>
              <w:ind w:left="190" w:right="192" w:hanging="63"/>
              <w:jc w:val="center"/>
            </w:pPr>
            <w:r>
              <w:t>történő lépések megtételéhez szükséges)</w:t>
            </w:r>
            <w:r>
              <w:rPr>
                <w:b/>
              </w:rPr>
              <w:t xml:space="preserve"> és </w:t>
            </w:r>
          </w:p>
          <w:p w14:paraId="72D87075" w14:textId="77777777" w:rsidR="00B4432B" w:rsidRDefault="00C21579">
            <w:pPr>
              <w:spacing w:after="0" w:line="274" w:lineRule="auto"/>
              <w:ind w:left="0" w:firstLine="0"/>
              <w:jc w:val="center"/>
            </w:pPr>
            <w:r>
              <w:rPr>
                <w:b/>
              </w:rPr>
              <w:t xml:space="preserve">GDPR 6. cikk (1) bekezdés c) pontja </w:t>
            </w:r>
            <w:r>
              <w:t xml:space="preserve">(az adatkezelés a HVI-re vonatkozó jogi kötelezettség teljesítéséhez szükséges), </w:t>
            </w:r>
          </w:p>
          <w:p w14:paraId="745F25D2" w14:textId="77777777" w:rsidR="00B4432B" w:rsidRDefault="00C21579">
            <w:pPr>
              <w:spacing w:after="9" w:line="255" w:lineRule="auto"/>
              <w:ind w:left="0" w:firstLine="0"/>
              <w:jc w:val="center"/>
            </w:pPr>
            <w:r>
              <w:rPr>
                <w:b/>
              </w:rPr>
              <w:t>tekintettel az</w:t>
            </w:r>
            <w:r>
              <w:t xml:space="preserve"> államháztartásról szóló törvény végrehajtásáról </w:t>
            </w:r>
          </w:p>
          <w:p w14:paraId="013AEA18" w14:textId="77777777" w:rsidR="00B4432B" w:rsidRDefault="00C21579">
            <w:pPr>
              <w:spacing w:after="33" w:line="259" w:lineRule="auto"/>
              <w:ind w:left="17" w:firstLine="0"/>
              <w:jc w:val="left"/>
            </w:pPr>
            <w:r>
              <w:t xml:space="preserve">szóló 368/2011. (XII. 31.) Korm. </w:t>
            </w:r>
          </w:p>
          <w:p w14:paraId="4C33577C" w14:textId="77777777" w:rsidR="00B4432B" w:rsidRDefault="00C21579">
            <w:pPr>
              <w:spacing w:after="35" w:line="259" w:lineRule="auto"/>
              <w:ind w:left="48" w:firstLine="0"/>
              <w:jc w:val="left"/>
            </w:pPr>
            <w:r>
              <w:t>rendelet (a továbbiakban: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Ávr</w:t>
            </w:r>
            <w:proofErr w:type="spellEnd"/>
            <w:r>
              <w:rPr>
                <w:b/>
              </w:rPr>
              <w:t xml:space="preserve">.) </w:t>
            </w:r>
          </w:p>
          <w:p w14:paraId="68B015CC" w14:textId="77777777" w:rsidR="00B4432B" w:rsidRDefault="00C2157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62/B. § (1) bekezdésére </w:t>
            </w:r>
          </w:p>
        </w:tc>
      </w:tr>
    </w:tbl>
    <w:p w14:paraId="4E2977EF" w14:textId="77777777" w:rsidR="00B4432B" w:rsidRDefault="00C2157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7EADE8C" w14:textId="77777777" w:rsidR="00B4432B" w:rsidRDefault="00C21579">
      <w:pPr>
        <w:spacing w:after="31" w:line="259" w:lineRule="auto"/>
        <w:ind w:left="0" w:firstLine="0"/>
        <w:jc w:val="left"/>
      </w:pPr>
      <w:r>
        <w:t xml:space="preserve"> </w:t>
      </w:r>
    </w:p>
    <w:p w14:paraId="786868B6" w14:textId="77777777" w:rsidR="00B4432B" w:rsidRDefault="00C21579">
      <w:pPr>
        <w:numPr>
          <w:ilvl w:val="0"/>
          <w:numId w:val="2"/>
        </w:numPr>
        <w:spacing w:after="4" w:line="259" w:lineRule="auto"/>
        <w:ind w:hanging="720"/>
        <w:jc w:val="left"/>
      </w:pPr>
      <w:r>
        <w:rPr>
          <w:b/>
        </w:rPr>
        <w:t xml:space="preserve">Az adatkezelés időtartama: </w:t>
      </w:r>
    </w:p>
    <w:p w14:paraId="588615BC" w14:textId="77777777" w:rsidR="00B4432B" w:rsidRDefault="00C21579">
      <w:pPr>
        <w:ind w:left="-5"/>
      </w:pPr>
      <w:r>
        <w:t xml:space="preserve">A HVI az Ön személyes adatait az önkormányzati hivatalok egységes irattári tervének kiadásáról szóló 78/2012. (XII.28.) BM rendeletben meghatározott megőrzési időig kezeli. </w:t>
      </w:r>
    </w:p>
    <w:p w14:paraId="2AFCC4CF" w14:textId="77777777" w:rsidR="00B4432B" w:rsidRDefault="00C21579">
      <w:pPr>
        <w:spacing w:after="0" w:line="259" w:lineRule="auto"/>
        <w:ind w:left="0" w:firstLine="0"/>
        <w:jc w:val="left"/>
      </w:pPr>
      <w:r>
        <w:t xml:space="preserve"> </w:t>
      </w:r>
    </w:p>
    <w:p w14:paraId="3E17082D" w14:textId="77777777" w:rsidR="00B4432B" w:rsidRDefault="00C21579">
      <w:pPr>
        <w:spacing w:after="0" w:line="259" w:lineRule="auto"/>
        <w:ind w:left="0" w:firstLine="0"/>
        <w:jc w:val="left"/>
      </w:pPr>
      <w:r>
        <w:t xml:space="preserve"> </w:t>
      </w:r>
    </w:p>
    <w:p w14:paraId="14A16B0F" w14:textId="77777777" w:rsidR="00B4432B" w:rsidRDefault="00C21579">
      <w:pPr>
        <w:spacing w:after="0" w:line="259" w:lineRule="auto"/>
        <w:ind w:left="0" w:firstLine="0"/>
        <w:jc w:val="left"/>
      </w:pPr>
      <w:r>
        <w:t xml:space="preserve"> </w:t>
      </w:r>
    </w:p>
    <w:p w14:paraId="0F94E795" w14:textId="77777777" w:rsidR="00B4432B" w:rsidRDefault="00C21579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5E84FD65" w14:textId="77777777" w:rsidR="00B4432B" w:rsidRDefault="00C21579">
      <w:pPr>
        <w:tabs>
          <w:tab w:val="center" w:pos="1614"/>
        </w:tabs>
        <w:spacing w:after="4" w:line="259" w:lineRule="auto"/>
        <w:ind w:left="-15" w:firstLine="0"/>
        <w:jc w:val="left"/>
      </w:pPr>
      <w:r>
        <w:rPr>
          <w:b/>
        </w:rPr>
        <w:t xml:space="preserve">V. </w:t>
      </w:r>
      <w:r>
        <w:rPr>
          <w:b/>
        </w:rPr>
        <w:tab/>
        <w:t xml:space="preserve">Adatfeldolgozók: </w:t>
      </w:r>
    </w:p>
    <w:p w14:paraId="2EF9E35C" w14:textId="77777777" w:rsidR="00B4432B" w:rsidRDefault="00C2157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39407D4" w14:textId="70C5F186" w:rsidR="00B4432B" w:rsidRDefault="00C21579">
      <w:pPr>
        <w:ind w:left="-5"/>
      </w:pPr>
      <w:r>
        <w:t xml:space="preserve">Az adatkezeléssel kapcsolatos adatfeldolgozói feladatokat </w:t>
      </w:r>
      <w:r w:rsidR="00AA3440">
        <w:t>Komáromi Polgármesteri</w:t>
      </w:r>
      <w:r>
        <w:t xml:space="preserve"> Hivatala (</w:t>
      </w:r>
      <w:r w:rsidR="00AA3440">
        <w:t>2900 Komárom, Szabadság tér 1.</w:t>
      </w:r>
      <w:r>
        <w:t xml:space="preserve">), továbbá a Magyar Államkincstár látja el. </w:t>
      </w:r>
    </w:p>
    <w:p w14:paraId="20FD2DD4" w14:textId="77777777" w:rsidR="00B4432B" w:rsidRDefault="00C21579">
      <w:pPr>
        <w:spacing w:after="0" w:line="259" w:lineRule="auto"/>
        <w:ind w:left="0" w:firstLine="0"/>
        <w:jc w:val="left"/>
      </w:pPr>
      <w:r>
        <w:t xml:space="preserve"> </w:t>
      </w:r>
    </w:p>
    <w:p w14:paraId="2BD3E161" w14:textId="77777777" w:rsidR="00B4432B" w:rsidRDefault="00C21579">
      <w:pPr>
        <w:ind w:left="-5"/>
      </w:pPr>
      <w:r>
        <w:t xml:space="preserve">A szerződések iktatása során rögzített adatok adatfeldolgozója az önkormányzati ASP rendszerről szóló 257/2016. (VIII. 31.) Korm. rendelet 2. § (3) bekezdése alapján a Magyar Államkincstár. </w:t>
      </w:r>
    </w:p>
    <w:p w14:paraId="7A7A0506" w14:textId="77777777" w:rsidR="00B4432B" w:rsidRDefault="00C21579">
      <w:pPr>
        <w:spacing w:after="13" w:line="259" w:lineRule="auto"/>
        <w:ind w:left="0" w:firstLine="0"/>
        <w:jc w:val="left"/>
      </w:pPr>
      <w:r>
        <w:t xml:space="preserve"> </w:t>
      </w:r>
    </w:p>
    <w:p w14:paraId="361FBFA0" w14:textId="5A4C6285" w:rsidR="00B4432B" w:rsidRDefault="00C21579">
      <w:pPr>
        <w:ind w:left="-5"/>
      </w:pPr>
      <w:r>
        <w:t>A HVI által kötött szerződések a</w:t>
      </w:r>
      <w:r w:rsidR="00AA3440">
        <w:t xml:space="preserve"> Komáromi Polgármesteri Hivatal</w:t>
      </w:r>
      <w:r>
        <w:t xml:space="preserve"> által biztosított informatikai rendszer használatával készülnek, a személyes adatok elektronikus rendszerekben történő tárolása a</w:t>
      </w:r>
      <w:r w:rsidR="00AA3440">
        <w:t xml:space="preserve"> Komáromi Polgármesteri Hivatal </w:t>
      </w:r>
      <w:r>
        <w:t xml:space="preserve">által üzemeltetett szervereken valósul meg. </w:t>
      </w:r>
    </w:p>
    <w:p w14:paraId="7B072E1F" w14:textId="77777777" w:rsidR="00B4432B" w:rsidRDefault="00C21579">
      <w:pPr>
        <w:spacing w:after="14" w:line="259" w:lineRule="auto"/>
        <w:ind w:left="0" w:firstLine="0"/>
        <w:jc w:val="left"/>
      </w:pPr>
      <w:r>
        <w:t xml:space="preserve"> </w:t>
      </w:r>
    </w:p>
    <w:p w14:paraId="5D8142A9" w14:textId="77777777" w:rsidR="00B4432B" w:rsidRDefault="00C21579">
      <w:pPr>
        <w:ind w:left="-5"/>
      </w:pPr>
      <w:r>
        <w:t xml:space="preserve">A személyi jellegű kifizetés érdekében kezelt személyes adatokat – </w:t>
      </w:r>
      <w:proofErr w:type="spellStart"/>
      <w:r>
        <w:t>Ávr</w:t>
      </w:r>
      <w:proofErr w:type="spellEnd"/>
      <w:r>
        <w:t xml:space="preserve">. 62/B. § (1) bekezdése alapján - a Központosított Illetmény-számfejtő Rendszer (KIRA) programban rögzíti, mely program üzemeltetője a Magyar Államkincstár. </w:t>
      </w:r>
    </w:p>
    <w:p w14:paraId="42E740B6" w14:textId="77777777" w:rsidR="00B4432B" w:rsidRDefault="00C2157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3CAA4E80" w14:textId="77777777" w:rsidR="00B4432B" w:rsidRDefault="00C21579">
      <w:pPr>
        <w:spacing w:after="16" w:line="259" w:lineRule="auto"/>
        <w:ind w:left="720" w:firstLine="0"/>
        <w:jc w:val="left"/>
      </w:pPr>
      <w:r>
        <w:rPr>
          <w:b/>
        </w:rPr>
        <w:t xml:space="preserve"> </w:t>
      </w:r>
    </w:p>
    <w:p w14:paraId="6C9249CE" w14:textId="77777777" w:rsidR="00B4432B" w:rsidRDefault="00C21579">
      <w:pPr>
        <w:tabs>
          <w:tab w:val="center" w:pos="2830"/>
        </w:tabs>
        <w:spacing w:after="4" w:line="259" w:lineRule="auto"/>
        <w:ind w:left="-15" w:firstLine="0"/>
        <w:jc w:val="left"/>
      </w:pPr>
      <w:r>
        <w:rPr>
          <w:b/>
        </w:rPr>
        <w:t xml:space="preserve">VI. </w:t>
      </w:r>
      <w:r>
        <w:rPr>
          <w:b/>
        </w:rPr>
        <w:tab/>
        <w:t xml:space="preserve">Az Ön adatkezeléssel kapcsolatos jogai: </w:t>
      </w:r>
    </w:p>
    <w:p w14:paraId="432664B6" w14:textId="77777777" w:rsidR="00B4432B" w:rsidRDefault="00C21579">
      <w:pPr>
        <w:spacing w:after="19" w:line="259" w:lineRule="auto"/>
        <w:ind w:left="0" w:firstLine="0"/>
        <w:jc w:val="left"/>
      </w:pPr>
      <w:r>
        <w:t xml:space="preserve"> </w:t>
      </w:r>
    </w:p>
    <w:p w14:paraId="32F28424" w14:textId="77777777" w:rsidR="00B4432B" w:rsidRDefault="00C21579">
      <w:pPr>
        <w:spacing w:after="4" w:line="259" w:lineRule="auto"/>
        <w:ind w:left="-5"/>
        <w:jc w:val="left"/>
      </w:pPr>
      <w:r>
        <w:rPr>
          <w:b/>
        </w:rPr>
        <w:t xml:space="preserve">Önt a személyes adatai kezelésével összefüggésben az alábbi jogok illetik: </w:t>
      </w:r>
    </w:p>
    <w:p w14:paraId="1CC433BE" w14:textId="77777777" w:rsidR="00B4432B" w:rsidRDefault="00C21579">
      <w:pPr>
        <w:spacing w:after="12" w:line="259" w:lineRule="auto"/>
        <w:ind w:left="0" w:firstLine="0"/>
        <w:jc w:val="left"/>
      </w:pPr>
      <w:r>
        <w:t xml:space="preserve"> </w:t>
      </w:r>
    </w:p>
    <w:p w14:paraId="2E01D19F" w14:textId="77777777" w:rsidR="00B4432B" w:rsidRDefault="00C21579">
      <w:pPr>
        <w:numPr>
          <w:ilvl w:val="0"/>
          <w:numId w:val="3"/>
        </w:numPr>
        <w:spacing w:after="4" w:line="259" w:lineRule="auto"/>
        <w:ind w:hanging="360"/>
        <w:jc w:val="left"/>
      </w:pPr>
      <w:r>
        <w:rPr>
          <w:b/>
        </w:rPr>
        <w:t>Hozzáféréshez való jog</w:t>
      </w:r>
      <w:r>
        <w:t xml:space="preserve">  </w:t>
      </w:r>
    </w:p>
    <w:p w14:paraId="16D39330" w14:textId="77777777" w:rsidR="00B4432B" w:rsidRDefault="00C21579">
      <w:pPr>
        <w:ind w:left="730"/>
      </w:pPr>
      <w:r>
        <w:t>Ön kérelemre jogosult arra, hogy a HVI-</w:t>
      </w:r>
      <w:proofErr w:type="spellStart"/>
      <w:r>
        <w:t>től</w:t>
      </w:r>
      <w:proofErr w:type="spellEnd"/>
      <w:r>
        <w:t xml:space="preserve"> visszajelzést kapjon arra vonatkozóan, hogy személyes adatainak kezelése folyamatban van-e. </w:t>
      </w:r>
    </w:p>
    <w:p w14:paraId="4DC2446B" w14:textId="77777777" w:rsidR="00B4432B" w:rsidRDefault="00C21579">
      <w:pPr>
        <w:ind w:left="730"/>
      </w:pPr>
      <w:r>
        <w:t xml:space="preserve">Amennyiben ilyen adatkezelés folyamatban van, jogosult arra, hogy tájékoztatást kapjon: </w:t>
      </w:r>
    </w:p>
    <w:p w14:paraId="30C7AE9D" w14:textId="77777777" w:rsidR="00B4432B" w:rsidRDefault="00C21579">
      <w:pPr>
        <w:numPr>
          <w:ilvl w:val="2"/>
          <w:numId w:val="4"/>
        </w:numPr>
        <w:ind w:hanging="360"/>
      </w:pPr>
      <w:r>
        <w:t xml:space="preserve">az adatkezelés céljáról,  </w:t>
      </w:r>
    </w:p>
    <w:p w14:paraId="77828C88" w14:textId="77777777" w:rsidR="00B4432B" w:rsidRDefault="00C21579">
      <w:pPr>
        <w:numPr>
          <w:ilvl w:val="2"/>
          <w:numId w:val="4"/>
        </w:numPr>
        <w:ind w:hanging="360"/>
      </w:pPr>
      <w:r>
        <w:t xml:space="preserve">az érintett személyes adatok kategóriáiról,  </w:t>
      </w:r>
    </w:p>
    <w:p w14:paraId="665632E4" w14:textId="77777777" w:rsidR="00B4432B" w:rsidRDefault="00C21579">
      <w:pPr>
        <w:numPr>
          <w:ilvl w:val="2"/>
          <w:numId w:val="4"/>
        </w:numPr>
        <w:ind w:hanging="360"/>
      </w:pPr>
      <w:r>
        <w:t xml:space="preserve">a címzettekről, akikkel a személyes adatokat közölték vagy közölni fogják,  </w:t>
      </w:r>
    </w:p>
    <w:p w14:paraId="13EB4DD7" w14:textId="77777777" w:rsidR="00B4432B" w:rsidRDefault="00C21579">
      <w:pPr>
        <w:numPr>
          <w:ilvl w:val="2"/>
          <w:numId w:val="4"/>
        </w:numPr>
        <w:ind w:hanging="360"/>
      </w:pPr>
      <w:r>
        <w:t xml:space="preserve">a személyes adatok tárolásának időtartamáról,  </w:t>
      </w:r>
    </w:p>
    <w:p w14:paraId="4515F1FE" w14:textId="77777777" w:rsidR="00B4432B" w:rsidRDefault="00C21579">
      <w:pPr>
        <w:numPr>
          <w:ilvl w:val="2"/>
          <w:numId w:val="4"/>
        </w:numPr>
        <w:ind w:hanging="360"/>
      </w:pPr>
      <w:r>
        <w:t xml:space="preserve">a személyes adatok gyűjtésének módjáról, </w:t>
      </w:r>
    </w:p>
    <w:p w14:paraId="75F182A6" w14:textId="77777777" w:rsidR="00B4432B" w:rsidRDefault="00C21579">
      <w:pPr>
        <w:numPr>
          <w:ilvl w:val="2"/>
          <w:numId w:val="4"/>
        </w:numPr>
        <w:ind w:hanging="360"/>
      </w:pPr>
      <w:r>
        <w:t xml:space="preserve">a személyes adatai kezelésével kapcsolatos jogairól, továbbá </w:t>
      </w:r>
    </w:p>
    <w:p w14:paraId="4D2E114A" w14:textId="77777777" w:rsidR="00B4432B" w:rsidRDefault="00C21579">
      <w:pPr>
        <w:numPr>
          <w:ilvl w:val="2"/>
          <w:numId w:val="4"/>
        </w:numPr>
        <w:ind w:hanging="360"/>
      </w:pPr>
      <w:r>
        <w:t xml:space="preserve">a személyes adatai kezelésével kapcsolatos jogorvoslati jog gyakorlásának módjáról.  </w:t>
      </w:r>
    </w:p>
    <w:p w14:paraId="7B5A2ECD" w14:textId="77777777" w:rsidR="00B4432B" w:rsidRDefault="00C21579">
      <w:pPr>
        <w:ind w:left="730"/>
      </w:pPr>
      <w:r>
        <w:t xml:space="preserve">A hozzáféréshez való jog keretén belül a HVI az adatkezelés tárgyát képező személyes adatok másolatát díjmentesen az Ön rendelkezésére bocsátja. További másolásért a HVI adminisztratív költségeken alapuló, észszerű mértékű díjat számíthat fel.  </w:t>
      </w:r>
    </w:p>
    <w:p w14:paraId="4DC27664" w14:textId="77777777" w:rsidR="00B4432B" w:rsidRDefault="00C21579">
      <w:pPr>
        <w:spacing w:after="15" w:line="259" w:lineRule="auto"/>
        <w:ind w:left="0" w:firstLine="0"/>
        <w:jc w:val="left"/>
      </w:pPr>
      <w:r>
        <w:t xml:space="preserve"> </w:t>
      </w:r>
    </w:p>
    <w:p w14:paraId="3844C759" w14:textId="77777777" w:rsidR="00B4432B" w:rsidRDefault="00C21579">
      <w:pPr>
        <w:numPr>
          <w:ilvl w:val="0"/>
          <w:numId w:val="3"/>
        </w:numPr>
        <w:spacing w:after="4" w:line="259" w:lineRule="auto"/>
        <w:ind w:hanging="360"/>
        <w:jc w:val="left"/>
      </w:pPr>
      <w:r>
        <w:rPr>
          <w:b/>
        </w:rPr>
        <w:t>A helyesbítéshez való jog</w:t>
      </w:r>
      <w:r>
        <w:t xml:space="preserve"> </w:t>
      </w:r>
    </w:p>
    <w:p w14:paraId="41A08630" w14:textId="77777777" w:rsidR="00B4432B" w:rsidRDefault="00C21579">
      <w:pPr>
        <w:ind w:left="730"/>
      </w:pPr>
      <w:r>
        <w:t xml:space="preserve">Ön jogosult arra, hogy kérésére a HVI indokolatlan késedelem nélkül helyesbítse az Önre vonatkozó pontatlan személyes adatokat.  </w:t>
      </w:r>
    </w:p>
    <w:p w14:paraId="4648A5A5" w14:textId="77777777" w:rsidR="00B4432B" w:rsidRDefault="00C21579">
      <w:pPr>
        <w:spacing w:after="11" w:line="259" w:lineRule="auto"/>
        <w:ind w:left="720" w:firstLine="0"/>
        <w:jc w:val="left"/>
      </w:pPr>
      <w:r>
        <w:t xml:space="preserve"> </w:t>
      </w:r>
    </w:p>
    <w:p w14:paraId="6C078C59" w14:textId="77777777" w:rsidR="00B4432B" w:rsidRDefault="00C21579">
      <w:pPr>
        <w:numPr>
          <w:ilvl w:val="0"/>
          <w:numId w:val="3"/>
        </w:numPr>
        <w:spacing w:after="4" w:line="259" w:lineRule="auto"/>
        <w:ind w:hanging="360"/>
        <w:jc w:val="left"/>
      </w:pPr>
      <w:r>
        <w:rPr>
          <w:b/>
        </w:rPr>
        <w:t>A törléshez való jog</w:t>
      </w:r>
      <w:r>
        <w:t xml:space="preserve">  </w:t>
      </w:r>
    </w:p>
    <w:p w14:paraId="78A01143" w14:textId="77777777" w:rsidR="00B4432B" w:rsidRDefault="00C21579">
      <w:pPr>
        <w:ind w:left="730"/>
      </w:pPr>
      <w:r>
        <w:t xml:space="preserve">Az Ön kérésére a HVI indokolatlan késedelem nélkül törli a személyes adatokat, ha  </w:t>
      </w:r>
    </w:p>
    <w:p w14:paraId="2FC33CF0" w14:textId="77777777" w:rsidR="00B4432B" w:rsidRDefault="00C21579">
      <w:pPr>
        <w:numPr>
          <w:ilvl w:val="2"/>
          <w:numId w:val="6"/>
        </w:numPr>
        <w:ind w:hanging="360"/>
      </w:pPr>
      <w:r>
        <w:t xml:space="preserve">a személyes adatokra már nincsen szükség abból a célból, amelyből azokat a HVI gyűjtötte vagy más módon kezelte, vagy  </w:t>
      </w:r>
    </w:p>
    <w:p w14:paraId="700597EE" w14:textId="77777777" w:rsidR="00B4432B" w:rsidRDefault="00C21579">
      <w:pPr>
        <w:numPr>
          <w:ilvl w:val="2"/>
          <w:numId w:val="6"/>
        </w:numPr>
        <w:ind w:hanging="360"/>
      </w:pPr>
      <w:r>
        <w:t xml:space="preserve">Ön tiltakozik az adatkezelés ellen, és nincsen elsőbbséget élvező jogszerű ok az adatkezelésre, vagy </w:t>
      </w:r>
    </w:p>
    <w:p w14:paraId="21A27003" w14:textId="77777777" w:rsidR="00B4432B" w:rsidRDefault="00C21579">
      <w:pPr>
        <w:numPr>
          <w:ilvl w:val="2"/>
          <w:numId w:val="6"/>
        </w:numPr>
        <w:ind w:hanging="360"/>
      </w:pPr>
      <w:r>
        <w:t xml:space="preserve">a személyes adatokat jogellenesen kezelte, vagy  </w:t>
      </w:r>
    </w:p>
    <w:p w14:paraId="6FAFE1F4" w14:textId="3F6C5F3C" w:rsidR="00B4432B" w:rsidRDefault="00C21579">
      <w:pPr>
        <w:numPr>
          <w:ilvl w:val="2"/>
          <w:numId w:val="6"/>
        </w:numPr>
        <w:ind w:hanging="360"/>
      </w:pPr>
      <w:r>
        <w:t xml:space="preserve">a személyes adatokat jogi kötelezettség teljesítéséhez törölni kell.  </w:t>
      </w:r>
    </w:p>
    <w:p w14:paraId="3B8E4F3F" w14:textId="77777777" w:rsidR="00AA3440" w:rsidRDefault="00AA3440" w:rsidP="00AA3440">
      <w:pPr>
        <w:ind w:left="1440" w:firstLine="0"/>
      </w:pPr>
    </w:p>
    <w:p w14:paraId="497C36B1" w14:textId="77777777" w:rsidR="00B4432B" w:rsidRDefault="00C21579">
      <w:pPr>
        <w:spacing w:after="16" w:line="259" w:lineRule="auto"/>
        <w:ind w:left="0" w:firstLine="0"/>
        <w:jc w:val="left"/>
      </w:pPr>
      <w:r>
        <w:t xml:space="preserve"> </w:t>
      </w:r>
    </w:p>
    <w:p w14:paraId="3D4AF141" w14:textId="77777777" w:rsidR="00B4432B" w:rsidRDefault="00C21579">
      <w:pPr>
        <w:numPr>
          <w:ilvl w:val="0"/>
          <w:numId w:val="3"/>
        </w:numPr>
        <w:spacing w:after="4" w:line="259" w:lineRule="auto"/>
        <w:ind w:hanging="360"/>
        <w:jc w:val="left"/>
      </w:pPr>
      <w:r>
        <w:rPr>
          <w:b/>
        </w:rPr>
        <w:lastRenderedPageBreak/>
        <w:t>Az adatkezelés korlátozásához való jog</w:t>
      </w:r>
      <w:r>
        <w:t xml:space="preserve">  </w:t>
      </w:r>
    </w:p>
    <w:p w14:paraId="7F1612FE" w14:textId="77777777" w:rsidR="00B4432B" w:rsidRDefault="00C21579">
      <w:pPr>
        <w:ind w:left="730"/>
      </w:pPr>
      <w:r>
        <w:t xml:space="preserve">Ön jogosult arra, hogy kérésére a HVI korlátozza az adatkezelést, ha  </w:t>
      </w:r>
    </w:p>
    <w:p w14:paraId="0CE385F3" w14:textId="77777777" w:rsidR="00B4432B" w:rsidRDefault="00C21579">
      <w:pPr>
        <w:numPr>
          <w:ilvl w:val="2"/>
          <w:numId w:val="5"/>
        </w:numPr>
        <w:ind w:hanging="360"/>
      </w:pPr>
      <w:r>
        <w:t xml:space="preserve">Ön vitatja a személyes adatok pontosságát (ez esetben a korlátozás arra az időre vonatkozik, amely lehetővé teszi, hogy a HVI ellenőrizze a személyes adatok pontosságát) </w:t>
      </w:r>
    </w:p>
    <w:p w14:paraId="0F966F81" w14:textId="77777777" w:rsidR="00B4432B" w:rsidRDefault="00C21579">
      <w:pPr>
        <w:numPr>
          <w:ilvl w:val="2"/>
          <w:numId w:val="5"/>
        </w:numPr>
        <w:ind w:hanging="360"/>
      </w:pPr>
      <w:r>
        <w:t xml:space="preserve">ha az adatkezelés jogellenes, és Ön ellenzi az adatok törlését, és ehelyett kéri azok felhasználásának korlátozását, vagy </w:t>
      </w:r>
    </w:p>
    <w:p w14:paraId="1940727F" w14:textId="77777777" w:rsidR="00B4432B" w:rsidRDefault="00C21579">
      <w:pPr>
        <w:numPr>
          <w:ilvl w:val="2"/>
          <w:numId w:val="5"/>
        </w:numPr>
        <w:ind w:hanging="360"/>
      </w:pPr>
      <w:r>
        <w:t>a HVI-</w:t>
      </w:r>
      <w:proofErr w:type="spellStart"/>
      <w:r>
        <w:t>nek</w:t>
      </w:r>
      <w:proofErr w:type="spellEnd"/>
      <w:r>
        <w:t xml:space="preserve"> már nincsen szüksége a személyes adatokra adatkezelés céljából, de Ön igényli azokat jogi igények előterjesztéséhez, érvényesítéséhez vagy védelméhez, </w:t>
      </w:r>
    </w:p>
    <w:p w14:paraId="58752250" w14:textId="77777777" w:rsidR="00B4432B" w:rsidRDefault="00C21579">
      <w:pPr>
        <w:numPr>
          <w:ilvl w:val="2"/>
          <w:numId w:val="5"/>
        </w:numPr>
        <w:ind w:hanging="360"/>
      </w:pPr>
      <w:r>
        <w:t xml:space="preserve">Ön tiltakozott az adatkezelés ellen (ez esetben a korlátozás arra az időtartamra vonatkozik, amíg megállapításra nem kerül, hogy a HVI jogos indokai elsőbbséget élveznek-e az Ön jogos indokaival szemben). </w:t>
      </w:r>
    </w:p>
    <w:p w14:paraId="20B24F66" w14:textId="77777777" w:rsidR="00B4432B" w:rsidRDefault="00C21579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739CCAF4" w14:textId="77777777" w:rsidR="00B4432B" w:rsidRDefault="00C21579">
      <w:pPr>
        <w:spacing w:after="4" w:line="259" w:lineRule="auto"/>
        <w:ind w:left="-5"/>
        <w:jc w:val="left"/>
      </w:pPr>
      <w:r>
        <w:rPr>
          <w:b/>
        </w:rPr>
        <w:t xml:space="preserve">A joggyakorlás menete: </w:t>
      </w:r>
    </w:p>
    <w:p w14:paraId="6122D6BE" w14:textId="77777777" w:rsidR="00B4432B" w:rsidRDefault="00C21579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14:paraId="10952AA4" w14:textId="77777777" w:rsidR="00B4432B" w:rsidRDefault="00C21579">
      <w:pPr>
        <w:numPr>
          <w:ilvl w:val="0"/>
          <w:numId w:val="7"/>
        </w:numPr>
        <w:ind w:hanging="360"/>
      </w:pPr>
      <w:r>
        <w:t xml:space="preserve">A HVI a kérelem beérkezésétől számított legfeljebb egy hónapon belül tájékoztatja Önt a VI.1-4. pontban foglalt jogok gyakorlása iránti kérelme nyomán hozott intézkedésekről. Szükség esetén, figyelembe véve a kérelem összetettségét és a kérelmek számát, ez a határidő további két hónappal meghosszabbítható. A határidő meghosszabbításáról a HVI a késedelem okainak megjelölésével a kérelem kézhezvételétől számított egy hónapon belül tájékoztatja Önt.  </w:t>
      </w:r>
    </w:p>
    <w:p w14:paraId="45919378" w14:textId="77777777" w:rsidR="00B4432B" w:rsidRDefault="00C21579">
      <w:pPr>
        <w:spacing w:after="12" w:line="259" w:lineRule="auto"/>
        <w:ind w:left="720" w:firstLine="0"/>
        <w:jc w:val="left"/>
      </w:pPr>
      <w:r>
        <w:t xml:space="preserve"> </w:t>
      </w:r>
    </w:p>
    <w:p w14:paraId="7CD33DC7" w14:textId="77777777" w:rsidR="00B4432B" w:rsidRDefault="00C21579">
      <w:pPr>
        <w:numPr>
          <w:ilvl w:val="0"/>
          <w:numId w:val="7"/>
        </w:numPr>
        <w:ind w:hanging="360"/>
      </w:pPr>
      <w:r>
        <w:t xml:space="preserve">Ha a HVI nem tesz intézkedéseket a kérelme nyomán, késedelem nélkül, de legkésőbb a kérelem beérkezésétől számított egy hónapon belül tájékoztatja Önt az intézkedés elmaradásának okairól, valamint arról, hogy panaszt nyújthat be a Nemzeti Adatvédelmi és Információszabadság Hatóságnál, és élhet bírósági jogorvoslati jogával. </w:t>
      </w:r>
    </w:p>
    <w:p w14:paraId="4EF5FDAB" w14:textId="77777777" w:rsidR="00B4432B" w:rsidRDefault="00C21579">
      <w:pPr>
        <w:spacing w:after="13" w:line="259" w:lineRule="auto"/>
        <w:ind w:left="720" w:firstLine="0"/>
        <w:jc w:val="left"/>
      </w:pPr>
      <w:r>
        <w:t xml:space="preserve"> </w:t>
      </w:r>
    </w:p>
    <w:p w14:paraId="4E11650F" w14:textId="77777777" w:rsidR="00B4432B" w:rsidRDefault="00C21579">
      <w:pPr>
        <w:numPr>
          <w:ilvl w:val="0"/>
          <w:numId w:val="7"/>
        </w:numPr>
        <w:ind w:hanging="360"/>
      </w:pPr>
      <w:r>
        <w:t xml:space="preserve">A HVI díjmentesen tájékoztatja Önt, és díjmentesen teljesíti kérelmét, de amennyiben kérelme egyértelműen megalapozatlan vagy - különösen ismétlődő jellege miatt - túlzó, a HVI, figyelemmel a kért információ vagy tájékoztatás nyújtásával vagy a kért intézkedés meghozatalával járó adminisztratív költségekre: </w:t>
      </w:r>
    </w:p>
    <w:p w14:paraId="0C5EC56C" w14:textId="77777777" w:rsidR="00B4432B" w:rsidRDefault="00C21579">
      <w:pPr>
        <w:numPr>
          <w:ilvl w:val="1"/>
          <w:numId w:val="7"/>
        </w:numPr>
        <w:ind w:hanging="360"/>
      </w:pPr>
      <w:r>
        <w:t xml:space="preserve">észszerű összegű díjat számíthat fel, vagy </w:t>
      </w:r>
    </w:p>
    <w:p w14:paraId="2AC872F6" w14:textId="77777777" w:rsidR="00B4432B" w:rsidRDefault="00C21579">
      <w:pPr>
        <w:numPr>
          <w:ilvl w:val="1"/>
          <w:numId w:val="7"/>
        </w:numPr>
        <w:ind w:hanging="360"/>
      </w:pPr>
      <w:r>
        <w:t xml:space="preserve">megtagadhatja a kérelem alapján történő intézkedést. </w:t>
      </w:r>
    </w:p>
    <w:p w14:paraId="66EF2015" w14:textId="77777777" w:rsidR="00B4432B" w:rsidRDefault="00C21579">
      <w:pPr>
        <w:spacing w:after="14" w:line="259" w:lineRule="auto"/>
        <w:ind w:left="0" w:firstLine="0"/>
        <w:jc w:val="left"/>
      </w:pPr>
      <w:r>
        <w:t xml:space="preserve"> </w:t>
      </w:r>
    </w:p>
    <w:p w14:paraId="7EAEA1DD" w14:textId="77777777" w:rsidR="00B4432B" w:rsidRDefault="00C21579">
      <w:pPr>
        <w:numPr>
          <w:ilvl w:val="0"/>
          <w:numId w:val="7"/>
        </w:numPr>
        <w:ind w:hanging="360"/>
      </w:pPr>
      <w:r>
        <w:t xml:space="preserve">Felhívjuk a figyelmet arra, hogy a HVI a kérelmét Ön az </w:t>
      </w:r>
      <w:r>
        <w:rPr>
          <w:b/>
        </w:rPr>
        <w:t>azonosítását követően</w:t>
      </w:r>
      <w:r>
        <w:t xml:space="preserve"> tudja teljesíteni. </w:t>
      </w:r>
    </w:p>
    <w:p w14:paraId="0C848C21" w14:textId="77777777" w:rsidR="00B4432B" w:rsidRDefault="00C21579">
      <w:pPr>
        <w:spacing w:after="9" w:line="259" w:lineRule="auto"/>
        <w:ind w:left="720" w:firstLine="0"/>
        <w:jc w:val="left"/>
      </w:pPr>
      <w:r>
        <w:t xml:space="preserve"> </w:t>
      </w:r>
    </w:p>
    <w:p w14:paraId="540096BE" w14:textId="77777777" w:rsidR="00B4432B" w:rsidRDefault="00C21579">
      <w:pPr>
        <w:numPr>
          <w:ilvl w:val="0"/>
          <w:numId w:val="7"/>
        </w:numPr>
        <w:ind w:hanging="360"/>
      </w:pPr>
      <w:r>
        <w:t xml:space="preserve">Amennyiben Önnek megalapozott kétségei vannak a VI.1-4. pontban foglalt jogok gyakorlása iránti kérelmet benyújtó természetes személy kilétével kapcsolatban, további, az érintett személyazonosságának megerősítéséhez szükséges információk nyújtását kérheti. </w:t>
      </w:r>
    </w:p>
    <w:p w14:paraId="35A3DF2D" w14:textId="77777777" w:rsidR="00B4432B" w:rsidRDefault="00C21579">
      <w:pPr>
        <w:spacing w:after="0" w:line="259" w:lineRule="auto"/>
        <w:ind w:left="0" w:firstLine="0"/>
        <w:jc w:val="left"/>
      </w:pPr>
      <w:r>
        <w:t xml:space="preserve"> </w:t>
      </w:r>
    </w:p>
    <w:p w14:paraId="6AB58741" w14:textId="77777777" w:rsidR="00B4432B" w:rsidRDefault="00C21579">
      <w:pPr>
        <w:spacing w:after="10" w:line="259" w:lineRule="auto"/>
        <w:ind w:left="0" w:firstLine="0"/>
        <w:jc w:val="left"/>
      </w:pPr>
      <w:r>
        <w:t xml:space="preserve"> </w:t>
      </w:r>
    </w:p>
    <w:p w14:paraId="5112B482" w14:textId="77777777" w:rsidR="00B4432B" w:rsidRDefault="00C21579">
      <w:pPr>
        <w:tabs>
          <w:tab w:val="center" w:pos="1871"/>
        </w:tabs>
        <w:spacing w:after="4" w:line="259" w:lineRule="auto"/>
        <w:ind w:left="-15" w:firstLine="0"/>
        <w:jc w:val="left"/>
      </w:pPr>
      <w:r>
        <w:rPr>
          <w:b/>
        </w:rPr>
        <w:t xml:space="preserve">VII. </w:t>
      </w:r>
      <w:r>
        <w:rPr>
          <w:b/>
        </w:rPr>
        <w:tab/>
        <w:t xml:space="preserve">Egyéb rendelkezések: </w:t>
      </w:r>
    </w:p>
    <w:p w14:paraId="55A3CEA5" w14:textId="77777777" w:rsidR="00B4432B" w:rsidRDefault="00C21579">
      <w:pPr>
        <w:spacing w:after="17" w:line="259" w:lineRule="auto"/>
        <w:ind w:left="720" w:firstLine="0"/>
        <w:jc w:val="left"/>
      </w:pPr>
      <w:r>
        <w:t xml:space="preserve"> </w:t>
      </w:r>
    </w:p>
    <w:p w14:paraId="083B6D9B" w14:textId="77777777" w:rsidR="00B4432B" w:rsidRDefault="00C21579">
      <w:pPr>
        <w:ind w:left="-5"/>
      </w:pPr>
      <w:r>
        <w:t xml:space="preserve">A személyes adatok kezeléséről a HVI adatkezelési nyilvántartást vezet. </w:t>
      </w:r>
    </w:p>
    <w:p w14:paraId="6AE888BB" w14:textId="77777777" w:rsidR="00B4432B" w:rsidRDefault="00C21579">
      <w:pPr>
        <w:spacing w:after="0" w:line="259" w:lineRule="auto"/>
        <w:ind w:left="0" w:firstLine="0"/>
        <w:jc w:val="left"/>
      </w:pPr>
      <w:r>
        <w:t xml:space="preserve"> </w:t>
      </w:r>
    </w:p>
    <w:p w14:paraId="75D25B53" w14:textId="77777777" w:rsidR="00B4432B" w:rsidRDefault="00C21579">
      <w:pPr>
        <w:spacing w:after="14" w:line="259" w:lineRule="auto"/>
        <w:ind w:left="0" w:firstLine="0"/>
        <w:jc w:val="left"/>
      </w:pPr>
      <w:r>
        <w:t xml:space="preserve"> </w:t>
      </w:r>
    </w:p>
    <w:p w14:paraId="220686DA" w14:textId="77777777" w:rsidR="00B4432B" w:rsidRDefault="00C21579">
      <w:pPr>
        <w:tabs>
          <w:tab w:val="center" w:pos="3680"/>
        </w:tabs>
        <w:spacing w:after="4" w:line="259" w:lineRule="auto"/>
        <w:ind w:left="-15" w:firstLine="0"/>
        <w:jc w:val="left"/>
      </w:pPr>
      <w:r>
        <w:rPr>
          <w:b/>
        </w:rPr>
        <w:t xml:space="preserve">VIII. </w:t>
      </w:r>
      <w:r>
        <w:rPr>
          <w:b/>
        </w:rPr>
        <w:tab/>
        <w:t xml:space="preserve">Az adatkezeléssel kapcsolatos jogorvoslati lehetőségek: </w:t>
      </w:r>
    </w:p>
    <w:p w14:paraId="6F700ADF" w14:textId="77777777" w:rsidR="00B4432B" w:rsidRDefault="00C21579">
      <w:pPr>
        <w:spacing w:after="0" w:line="259" w:lineRule="auto"/>
        <w:ind w:left="0" w:firstLine="0"/>
        <w:jc w:val="left"/>
      </w:pPr>
      <w:r>
        <w:t xml:space="preserve"> </w:t>
      </w:r>
    </w:p>
    <w:p w14:paraId="07E38EB3" w14:textId="0CBB3AB1" w:rsidR="00B4432B" w:rsidRDefault="00C21579">
      <w:pPr>
        <w:ind w:left="-5"/>
      </w:pPr>
      <w:r>
        <w:t>Ön a jogainak megsértése miatt vagy személyes adatai kezelésével összefüggő jogai érvényesítésével kapcsolatban a HVI-</w:t>
      </w:r>
      <w:proofErr w:type="spellStart"/>
      <w:r>
        <w:t>hez</w:t>
      </w:r>
      <w:proofErr w:type="spellEnd"/>
      <w:r>
        <w:t xml:space="preserve">, fordulhat.  </w:t>
      </w:r>
    </w:p>
    <w:p w14:paraId="3FE615D6" w14:textId="77777777" w:rsidR="00B4432B" w:rsidRDefault="00C21579">
      <w:pPr>
        <w:spacing w:after="15" w:line="259" w:lineRule="auto"/>
        <w:ind w:left="0" w:firstLine="0"/>
        <w:jc w:val="left"/>
      </w:pPr>
      <w:r>
        <w:t xml:space="preserve"> </w:t>
      </w:r>
    </w:p>
    <w:p w14:paraId="478DDBAA" w14:textId="77777777" w:rsidR="00AA3440" w:rsidRDefault="00AA3440">
      <w:pPr>
        <w:ind w:left="-5"/>
      </w:pPr>
    </w:p>
    <w:p w14:paraId="78E07E0B" w14:textId="05C73D78" w:rsidR="00B4432B" w:rsidRDefault="00C21579">
      <w:pPr>
        <w:ind w:left="-5"/>
      </w:pPr>
      <w:r>
        <w:lastRenderedPageBreak/>
        <w:t xml:space="preserve">Ön a HVI-vel, illetve az adatkezeléssel szemben a </w:t>
      </w:r>
      <w:r>
        <w:rPr>
          <w:b/>
        </w:rPr>
        <w:t>Nemzeti Adatvédelmi és Információszabadság Hatóság</w:t>
      </w:r>
      <w:r>
        <w:t xml:space="preserve">nál panasszal élhet.  </w:t>
      </w:r>
    </w:p>
    <w:p w14:paraId="57505AE4" w14:textId="77777777" w:rsidR="00B4432B" w:rsidRDefault="00C21579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40BBB013" w14:textId="77777777" w:rsidR="00B4432B" w:rsidRDefault="00C21579">
      <w:pPr>
        <w:spacing w:after="4" w:line="259" w:lineRule="auto"/>
        <w:ind w:left="-5"/>
        <w:jc w:val="left"/>
      </w:pPr>
      <w:r>
        <w:rPr>
          <w:b/>
        </w:rPr>
        <w:t xml:space="preserve">A Hatóság elérhetősége:  </w:t>
      </w:r>
    </w:p>
    <w:p w14:paraId="7B5E9B2C" w14:textId="77777777" w:rsidR="00B4432B" w:rsidRDefault="00C21579">
      <w:pPr>
        <w:ind w:left="-5"/>
      </w:pPr>
      <w:r>
        <w:t xml:space="preserve">Cím: 1125 Budapest, Szilágyi Erzsébet fasor 22/C,  </w:t>
      </w:r>
    </w:p>
    <w:p w14:paraId="7773D1C1" w14:textId="77777777" w:rsidR="00B4432B" w:rsidRDefault="00C21579">
      <w:pPr>
        <w:ind w:left="-5"/>
      </w:pPr>
      <w:r>
        <w:t xml:space="preserve">Levelezési cím: 1530 Budapest, </w:t>
      </w:r>
      <w:proofErr w:type="spellStart"/>
      <w:r>
        <w:t>Pf</w:t>
      </w:r>
      <w:proofErr w:type="spellEnd"/>
      <w:r>
        <w:t xml:space="preserve"> 5., </w:t>
      </w:r>
    </w:p>
    <w:p w14:paraId="3142D32C" w14:textId="77777777" w:rsidR="00B4432B" w:rsidRDefault="00C21579">
      <w:pPr>
        <w:ind w:left="-5"/>
      </w:pPr>
      <w:r>
        <w:t xml:space="preserve">Telefon: +36 (1) 391-1400  </w:t>
      </w:r>
    </w:p>
    <w:p w14:paraId="6BAC14C6" w14:textId="77777777" w:rsidR="00B4432B" w:rsidRDefault="00C21579">
      <w:pPr>
        <w:ind w:left="-5"/>
      </w:pPr>
      <w:r>
        <w:t xml:space="preserve">Fax: +36 (1) 391-1410 </w:t>
      </w:r>
    </w:p>
    <w:p w14:paraId="43A5EF4F" w14:textId="77777777" w:rsidR="00B4432B" w:rsidRDefault="00C21579">
      <w:pPr>
        <w:ind w:left="-5"/>
      </w:pPr>
      <w:r>
        <w:t xml:space="preserve">E-mail: ugyfelszolgalat@naih.hu </w:t>
      </w:r>
    </w:p>
    <w:p w14:paraId="4FDA7B72" w14:textId="77777777" w:rsidR="00B4432B" w:rsidRDefault="00C21579">
      <w:pPr>
        <w:spacing w:after="155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BBEA4C6" w14:textId="77777777" w:rsidR="00B4432B" w:rsidRDefault="00C2157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B4432B">
      <w:footerReference w:type="even" r:id="rId8"/>
      <w:footerReference w:type="default" r:id="rId9"/>
      <w:footerReference w:type="first" r:id="rId10"/>
      <w:pgSz w:w="11906" w:h="16838"/>
      <w:pgMar w:top="1172" w:right="843" w:bottom="1221" w:left="852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1BC7" w14:textId="77777777" w:rsidR="006C7635" w:rsidRDefault="006C7635">
      <w:pPr>
        <w:spacing w:after="0" w:line="240" w:lineRule="auto"/>
      </w:pPr>
      <w:r>
        <w:separator/>
      </w:r>
    </w:p>
  </w:endnote>
  <w:endnote w:type="continuationSeparator" w:id="0">
    <w:p w14:paraId="5FA7148E" w14:textId="77777777" w:rsidR="006C7635" w:rsidRDefault="006C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AFC6" w14:textId="77777777" w:rsidR="00B4432B" w:rsidRDefault="00C21579">
    <w:pPr>
      <w:spacing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E152608" w14:textId="77777777" w:rsidR="00B4432B" w:rsidRDefault="00C2157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A732" w14:textId="77777777" w:rsidR="00B4432B" w:rsidRDefault="00C21579">
    <w:pPr>
      <w:spacing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613137D" w14:textId="77777777" w:rsidR="00B4432B" w:rsidRDefault="00C2157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A59B" w14:textId="77777777" w:rsidR="00B4432B" w:rsidRDefault="00C21579">
    <w:pPr>
      <w:spacing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A4CFF4D" w14:textId="77777777" w:rsidR="00B4432B" w:rsidRDefault="00C2157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9BCA" w14:textId="77777777" w:rsidR="006C7635" w:rsidRDefault="006C7635">
      <w:pPr>
        <w:spacing w:after="0" w:line="240" w:lineRule="auto"/>
      </w:pPr>
      <w:r>
        <w:separator/>
      </w:r>
    </w:p>
  </w:footnote>
  <w:footnote w:type="continuationSeparator" w:id="0">
    <w:p w14:paraId="2FB0048F" w14:textId="77777777" w:rsidR="006C7635" w:rsidRDefault="006C7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4E9"/>
    <w:multiLevelType w:val="hybridMultilevel"/>
    <w:tmpl w:val="E4FAE4EA"/>
    <w:lvl w:ilvl="0" w:tplc="ABA6AFF6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A2207A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342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0A37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4D6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605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21B2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69C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4FB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53A8B"/>
    <w:multiLevelType w:val="hybridMultilevel"/>
    <w:tmpl w:val="27822762"/>
    <w:lvl w:ilvl="0" w:tplc="4EDCCD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4FD24">
      <w:start w:val="1"/>
      <w:numFmt w:val="bullet"/>
      <w:lvlText w:val="o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082C94">
      <w:start w:val="1"/>
      <w:numFmt w:val="bullet"/>
      <w:lvlRestart w:val="0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A8A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6B6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8D136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4A980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A047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4AC8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5B0681"/>
    <w:multiLevelType w:val="hybridMultilevel"/>
    <w:tmpl w:val="409E6F8C"/>
    <w:lvl w:ilvl="0" w:tplc="C67864FE">
      <w:start w:val="1"/>
      <w:numFmt w:val="upperRoman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801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8A9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3C5F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649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2FD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012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029F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C18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7174AE"/>
    <w:multiLevelType w:val="hybridMultilevel"/>
    <w:tmpl w:val="084A74AC"/>
    <w:lvl w:ilvl="0" w:tplc="57D633DC">
      <w:start w:val="3"/>
      <w:numFmt w:val="upperRoman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660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CCF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619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21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637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ED9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21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83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067CF9"/>
    <w:multiLevelType w:val="hybridMultilevel"/>
    <w:tmpl w:val="819E0F98"/>
    <w:lvl w:ilvl="0" w:tplc="8F809F50">
      <w:start w:val="1"/>
      <w:numFmt w:val="bullet"/>
      <w:lvlText w:val="➢"/>
      <w:lvlJc w:val="left"/>
      <w:pPr>
        <w:ind w:left="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7CFB5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A7AB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8E4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8371C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C1CEA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A09F0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26A416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6D200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30088A"/>
    <w:multiLevelType w:val="hybridMultilevel"/>
    <w:tmpl w:val="8BDE2E26"/>
    <w:lvl w:ilvl="0" w:tplc="E68C26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C88F3A">
      <w:start w:val="1"/>
      <w:numFmt w:val="bullet"/>
      <w:lvlText w:val="o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63296">
      <w:start w:val="1"/>
      <w:numFmt w:val="bullet"/>
      <w:lvlRestart w:val="0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0A111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E67B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EA156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4786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ACE1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758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5C6771"/>
    <w:multiLevelType w:val="hybridMultilevel"/>
    <w:tmpl w:val="37BED440"/>
    <w:lvl w:ilvl="0" w:tplc="2A78A6D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4C9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6643F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DCE6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65B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EC06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26E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212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446F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4D1E10"/>
    <w:multiLevelType w:val="hybridMultilevel"/>
    <w:tmpl w:val="FF38CED0"/>
    <w:lvl w:ilvl="0" w:tplc="7DA80A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D4B69C">
      <w:start w:val="1"/>
      <w:numFmt w:val="bullet"/>
      <w:lvlText w:val="o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F86088">
      <w:start w:val="1"/>
      <w:numFmt w:val="bullet"/>
      <w:lvlRestart w:val="0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47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C014AA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5050E0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54567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24382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0C744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2B"/>
    <w:rsid w:val="006C7635"/>
    <w:rsid w:val="007538E2"/>
    <w:rsid w:val="00AA3440"/>
    <w:rsid w:val="00B4432B"/>
    <w:rsid w:val="00C21579"/>
    <w:rsid w:val="00D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DD0"/>
  <w15:docId w15:val="{97ACA3CF-A8E6-6A43-AE56-D60E2184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7" w:lineRule="auto"/>
      <w:ind w:left="10" w:hanging="10"/>
      <w:jc w:val="both"/>
    </w:pPr>
    <w:rPr>
      <w:rFonts w:ascii="Arial" w:eastAsia="Arial" w:hAnsi="Arial" w:cs="Arial"/>
      <w:color w:val="000000"/>
      <w:sz w:val="22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A3440"/>
    <w:pPr>
      <w:widowControl w:val="0"/>
      <w:spacing w:after="0" w:line="240" w:lineRule="auto"/>
      <w:ind w:left="112" w:firstLine="0"/>
      <w:jc w:val="left"/>
    </w:pPr>
    <w:rPr>
      <w:rFonts w:cstheme="minorBidi"/>
      <w:color w:val="auto"/>
      <w:szCs w:val="22"/>
      <w:lang w:val="en-US" w:eastAsia="en-US"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AA3440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garmester@pmhiv.szekesfehervar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6453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Kata</dc:creator>
  <cp:keywords/>
  <dc:description/>
  <cp:lastModifiedBy>jegyzoititkarsag</cp:lastModifiedBy>
  <cp:revision>2</cp:revision>
  <dcterms:created xsi:type="dcterms:W3CDTF">2022-03-02T10:21:00Z</dcterms:created>
  <dcterms:modified xsi:type="dcterms:W3CDTF">2022-03-02T10:21:00Z</dcterms:modified>
  <cp:category/>
</cp:coreProperties>
</file>