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FFB" w:rsidRPr="00C50C9A" w:rsidRDefault="00CC2FFB" w:rsidP="00C50C9A">
      <w:pPr>
        <w:jc w:val="center"/>
        <w:rPr>
          <w:b/>
          <w:bCs/>
          <w:sz w:val="28"/>
          <w:szCs w:val="28"/>
        </w:rPr>
      </w:pPr>
      <w:r w:rsidRPr="00C50C9A">
        <w:rPr>
          <w:b/>
          <w:bCs/>
          <w:sz w:val="28"/>
          <w:szCs w:val="28"/>
        </w:rPr>
        <w:t>Ács Város Önkormányzati Képviselő-testületének</w:t>
      </w:r>
    </w:p>
    <w:p w:rsidR="00CC2FFB" w:rsidRPr="00C50C9A" w:rsidRDefault="00CC2FFB" w:rsidP="00C50C9A">
      <w:pPr>
        <w:jc w:val="center"/>
        <w:rPr>
          <w:b/>
          <w:bCs/>
          <w:sz w:val="28"/>
          <w:szCs w:val="28"/>
        </w:rPr>
      </w:pPr>
      <w:r w:rsidRPr="00C50C9A">
        <w:rPr>
          <w:b/>
          <w:bCs/>
          <w:sz w:val="28"/>
          <w:szCs w:val="28"/>
        </w:rPr>
        <w:t>14/2013. (V.16.) önkormányzati rendelete</w:t>
      </w:r>
    </w:p>
    <w:p w:rsidR="00CC2FFB" w:rsidRPr="00C50C9A" w:rsidRDefault="00CC2FFB" w:rsidP="00C50C9A">
      <w:pPr>
        <w:jc w:val="center"/>
        <w:rPr>
          <w:b/>
          <w:bCs/>
          <w:color w:val="FF0000"/>
          <w:sz w:val="28"/>
          <w:szCs w:val="28"/>
        </w:rPr>
      </w:pPr>
      <w:r w:rsidRPr="00C50C9A">
        <w:rPr>
          <w:b/>
          <w:bCs/>
          <w:sz w:val="28"/>
          <w:szCs w:val="28"/>
        </w:rPr>
        <w:t>Ács Város Önkormányzatának 2013. évi költségvetéséről</w:t>
      </w:r>
    </w:p>
    <w:p w:rsidR="00CC2FFB" w:rsidRPr="00AE481F" w:rsidRDefault="00CC2FFB" w:rsidP="00C50C9A">
      <w:pPr>
        <w:jc w:val="both"/>
        <w:rPr>
          <w:rFonts w:ascii="Comic Sans MS" w:hAnsi="Comic Sans MS" w:cs="Comic Sans MS"/>
          <w:color w:val="FF0000"/>
        </w:rPr>
      </w:pPr>
    </w:p>
    <w:p w:rsidR="00CC2FFB" w:rsidRPr="00AE481F" w:rsidRDefault="00CC2FFB" w:rsidP="00C50C9A">
      <w:pPr>
        <w:jc w:val="both"/>
        <w:rPr>
          <w:b/>
          <w:bCs/>
        </w:rPr>
      </w:pPr>
      <w:r w:rsidRPr="00AE481F">
        <w:rPr>
          <w:b/>
          <w:bCs/>
          <w:color w:val="FF0000"/>
        </w:rPr>
        <w:t xml:space="preserve">   </w:t>
      </w:r>
      <w:r w:rsidRPr="00AE481F">
        <w:rPr>
          <w:b/>
          <w:bCs/>
        </w:rPr>
        <w:t>Ács Város Önkormányzati Képviselő-testülete az államháztartásról szóló 2011. évi CXCV. törvény 23.§ (1) bekezdésében kapott felhatalmazás alapján, az Alaptörvény 32. cikk (1) bekezdésének f.) pontjában meghatározott feladatkörében eljárva, a Gazdasági és Településfejlesztési Bizottság véleményének kikér</w:t>
      </w:r>
      <w:r>
        <w:rPr>
          <w:b/>
          <w:bCs/>
        </w:rPr>
        <w:t>ésével a következő rendeletet alkotja</w:t>
      </w:r>
      <w:r w:rsidRPr="00AE481F">
        <w:rPr>
          <w:b/>
          <w:bCs/>
        </w:rPr>
        <w:t>:</w:t>
      </w:r>
    </w:p>
    <w:p w:rsidR="00CC2FFB" w:rsidRDefault="00CC2FFB" w:rsidP="00C50C9A">
      <w:pPr>
        <w:pStyle w:val="BodyText"/>
        <w:tabs>
          <w:tab w:val="left" w:pos="-851"/>
        </w:tabs>
        <w:rPr>
          <w:b/>
          <w:bCs/>
        </w:rPr>
      </w:pPr>
    </w:p>
    <w:p w:rsidR="00CC2FFB" w:rsidRPr="00AE481F" w:rsidRDefault="00CC2FFB" w:rsidP="00C50C9A">
      <w:pPr>
        <w:pStyle w:val="BodyText"/>
        <w:tabs>
          <w:tab w:val="left" w:pos="-851"/>
        </w:tabs>
        <w:rPr>
          <w:b/>
          <w:bCs/>
        </w:rPr>
      </w:pPr>
    </w:p>
    <w:p w:rsidR="00CC2FFB" w:rsidRPr="00AE481F" w:rsidRDefault="00CC2FFB" w:rsidP="00C50C9A">
      <w:pPr>
        <w:pStyle w:val="BodyText"/>
        <w:tabs>
          <w:tab w:val="left" w:pos="-851"/>
        </w:tabs>
        <w:rPr>
          <w:color w:val="FF0000"/>
        </w:rPr>
      </w:pPr>
      <w:r w:rsidRPr="00AE481F">
        <w:rPr>
          <w:b/>
          <w:bCs/>
        </w:rPr>
        <w:t>1.§</w:t>
      </w:r>
      <w:r w:rsidRPr="00AE481F">
        <w:t xml:space="preserve"> (1)A képviselő-testület az önkormányzati bevételek főösszegét 921 216 000 Ft-ban határozza meg. A kiadási főösszeg 783 116 000 Ft költségvetési kiadási összegből és 138 100 000 Ft hitel kiadásból áll.</w:t>
      </w:r>
    </w:p>
    <w:p w:rsidR="00CC2FFB" w:rsidRPr="00AE481F" w:rsidRDefault="00CC2FFB" w:rsidP="00C50C9A">
      <w:pPr>
        <w:pStyle w:val="BodyText"/>
        <w:ind w:firstLine="708"/>
        <w:rPr>
          <w:color w:val="FF0000"/>
        </w:rPr>
      </w:pPr>
      <w:r w:rsidRPr="00AE481F">
        <w:rPr>
          <w:color w:val="FF0000"/>
        </w:rPr>
        <w:tab/>
      </w:r>
      <w:r w:rsidRPr="00AE481F">
        <w:rPr>
          <w:color w:val="FF0000"/>
        </w:rPr>
        <w:tab/>
        <w:t xml:space="preserve">  </w:t>
      </w:r>
    </w:p>
    <w:p w:rsidR="00CC2FFB" w:rsidRPr="00AE481F" w:rsidRDefault="00CC2FFB" w:rsidP="00C50C9A">
      <w:pPr>
        <w:pStyle w:val="BodyText"/>
      </w:pPr>
      <w:r w:rsidRPr="00AE481F">
        <w:rPr>
          <w:b/>
          <w:bCs/>
          <w:color w:val="FF0000"/>
        </w:rPr>
        <w:t xml:space="preserve"> </w:t>
      </w:r>
      <w:r w:rsidRPr="00AE481F">
        <w:t xml:space="preserve">(2) A felhalmozási célú költségvetési bevételek összege 75 500 000 Ft felhalmozási célú kiadások összege </w:t>
      </w:r>
      <w:r>
        <w:t>99 865</w:t>
      </w:r>
      <w:r w:rsidRPr="00AE481F">
        <w:t xml:space="preserve"> 000 Ft, a költségvetési működési célú bevételek 845 716 000 Ft működési célú kiadások összeg </w:t>
      </w:r>
      <w:r>
        <w:t>821 351</w:t>
      </w:r>
      <w:r w:rsidRPr="00AE481F">
        <w:t xml:space="preserve"> 000 Ft. A kötelező feladatok bevételei </w:t>
      </w:r>
      <w:r>
        <w:t>525</w:t>
      </w:r>
      <w:r w:rsidRPr="00AE481F">
        <w:t xml:space="preserve"> </w:t>
      </w:r>
      <w:r>
        <w:t>031</w:t>
      </w:r>
      <w:r w:rsidRPr="00AE481F">
        <w:t xml:space="preserve"> 000 Ft, az önként vállalt feladatok bevételei 396 185 000 Ft, államigazgatási bevételek 0 Ft. A kötelező feladatok kiadásai </w:t>
      </w:r>
      <w:r>
        <w:t>873 951</w:t>
      </w:r>
      <w:r w:rsidRPr="00AE481F">
        <w:t xml:space="preserve"> 000 Ft, az önként vállalt feladatok kiadásai </w:t>
      </w:r>
      <w:r>
        <w:t>47 265</w:t>
      </w:r>
      <w:r w:rsidRPr="00AE481F">
        <w:t xml:space="preserve"> 000 Ft, államigazgatási kiadások 0 Ft. </w:t>
      </w:r>
    </w:p>
    <w:p w:rsidR="00CC2FFB" w:rsidRPr="00AE481F" w:rsidRDefault="00CC2FFB" w:rsidP="00C50C9A">
      <w:pPr>
        <w:pStyle w:val="BodyText"/>
      </w:pPr>
      <w:r w:rsidRPr="00AE481F">
        <w:t xml:space="preserve">                       </w:t>
      </w:r>
    </w:p>
    <w:p w:rsidR="00CC2FFB" w:rsidRPr="00AE481F" w:rsidRDefault="00CC2FFB" w:rsidP="00C50C9A">
      <w:pPr>
        <w:pStyle w:val="BodyText"/>
        <w:tabs>
          <w:tab w:val="left" w:pos="-851"/>
        </w:tabs>
      </w:pPr>
      <w:r w:rsidRPr="00AE481F">
        <w:t xml:space="preserve"> (3) A felhalmozási célú egyenleg (hiány) -</w:t>
      </w:r>
      <w:r>
        <w:t>24 365</w:t>
      </w:r>
      <w:r w:rsidRPr="00AE481F">
        <w:t xml:space="preserve"> 000 Ft, a működési egyenleg (többlet)</w:t>
      </w:r>
      <w:r>
        <w:t xml:space="preserve"> 24 365</w:t>
      </w:r>
      <w:r w:rsidRPr="00AE481F">
        <w:t xml:space="preserve"> 000 Ft. </w:t>
      </w:r>
    </w:p>
    <w:p w:rsidR="00CC2FFB" w:rsidRPr="00AE481F" w:rsidRDefault="00CC2FFB" w:rsidP="00C50C9A">
      <w:pPr>
        <w:pStyle w:val="BodyText"/>
        <w:rPr>
          <w:strike/>
        </w:rPr>
      </w:pPr>
    </w:p>
    <w:p w:rsidR="00CC2FFB" w:rsidRPr="00DC0500" w:rsidRDefault="00CC2FFB" w:rsidP="00C50C9A">
      <w:pPr>
        <w:pStyle w:val="BodyText"/>
      </w:pPr>
      <w:r w:rsidRPr="00E971AF">
        <w:t>(4)</w:t>
      </w:r>
      <w:r w:rsidRPr="00843887">
        <w:t xml:space="preserve"> Kiemelt bevételi előirányzatok a közhatalmi bevételek 1 000 000 Ft,</w:t>
      </w:r>
      <w:r>
        <w:t xml:space="preserve"> </w:t>
      </w:r>
      <w:r w:rsidRPr="00843887">
        <w:t>Intézményi működési bevételek 84 206 000 Ft, Sajátos működési bevételek 382 617 000 Ft, általános és ágazati feladatok támogatása 267 916 000 Ft, felhalmozási és tőkejellegű bevételek 41 200 000 Ft, véglegesen átvett pénzeszközök és támogatásértékű bevételek</w:t>
      </w:r>
      <w:r w:rsidRPr="00AE481F">
        <w:rPr>
          <w:color w:val="FF0000"/>
        </w:rPr>
        <w:t xml:space="preserve"> </w:t>
      </w:r>
      <w:r w:rsidRPr="009E37CE">
        <w:t>37 716 000 Ft finanszírozási célú bevételek 106 561 000 Ft.</w:t>
      </w:r>
      <w:r>
        <w:t xml:space="preserve"> </w:t>
      </w:r>
      <w:r w:rsidRPr="009E37CE">
        <w:t>Kiemelt kiadási előirányzatok a személyi juttatás 249 273 000 Ft, munkaadókat terhelő járulékok és szociális hozzájárulási adó 66 383 000 Ft, dologi kiadások 332 558 000 Ft, ellátottak pénzbeli juttatása 35 468 000 Ft,</w:t>
      </w:r>
      <w:r w:rsidRPr="00AE481F">
        <w:rPr>
          <w:color w:val="FF0000"/>
        </w:rPr>
        <w:t xml:space="preserve"> </w:t>
      </w:r>
      <w:r w:rsidRPr="00DC0500">
        <w:t xml:space="preserve">egyéb működési kiadások </w:t>
      </w:r>
      <w:r w:rsidRPr="008F45AC">
        <w:t>158 753</w:t>
      </w:r>
      <w:r w:rsidRPr="00DC0500">
        <w:t xml:space="preserve"> 000 Ft</w:t>
      </w:r>
      <w:r w:rsidRPr="00AE481F">
        <w:rPr>
          <w:color w:val="FF0000"/>
        </w:rPr>
        <w:t>,</w:t>
      </w:r>
      <w:r w:rsidRPr="00DC0500">
        <w:t>beruházási kiadások 52 990 000 Ft</w:t>
      </w:r>
      <w:r w:rsidRPr="00AE481F">
        <w:rPr>
          <w:color w:val="FF0000"/>
        </w:rPr>
        <w:t xml:space="preserve">, </w:t>
      </w:r>
      <w:r w:rsidRPr="00633FD6">
        <w:t xml:space="preserve">felújítási kiadások 6 591 000 Ft, egyéb felhalmozási kiadások </w:t>
      </w:r>
      <w:r>
        <w:t>8 545</w:t>
      </w:r>
      <w:r w:rsidRPr="00633FD6">
        <w:t> 000 Ft, általános működési célú tartalék 10</w:t>
      </w:r>
      <w:r>
        <w:t xml:space="preserve"> 646</w:t>
      </w:r>
      <w:r w:rsidRPr="00DC0500">
        <w:t> 000 Ft,</w:t>
      </w:r>
      <w:r w:rsidRPr="00AE481F">
        <w:rPr>
          <w:color w:val="FF0000"/>
        </w:rPr>
        <w:t xml:space="preserve"> </w:t>
      </w:r>
      <w:r w:rsidRPr="00DC0500">
        <w:t xml:space="preserve">céltartalék 9 000 Ft. </w:t>
      </w:r>
    </w:p>
    <w:p w:rsidR="00CC2FFB" w:rsidRDefault="00CC2FFB" w:rsidP="00C50C9A">
      <w:pPr>
        <w:pStyle w:val="BodyText"/>
        <w:rPr>
          <w:color w:val="FF0000"/>
        </w:rPr>
      </w:pPr>
    </w:p>
    <w:p w:rsidR="00CC2FFB" w:rsidRPr="00AE481F" w:rsidRDefault="00CC2FFB" w:rsidP="00C50C9A">
      <w:pPr>
        <w:pStyle w:val="BodyText"/>
        <w:rPr>
          <w:color w:val="FF0000"/>
        </w:rPr>
      </w:pPr>
    </w:p>
    <w:p w:rsidR="00CC2FFB" w:rsidRPr="00E971AF" w:rsidRDefault="00CC2FFB" w:rsidP="00C50C9A">
      <w:pPr>
        <w:ind w:right="-284"/>
        <w:jc w:val="both"/>
      </w:pPr>
      <w:r w:rsidRPr="00E971AF">
        <w:rPr>
          <w:b/>
          <w:bCs/>
        </w:rPr>
        <w:t>2.§</w:t>
      </w:r>
      <w:r w:rsidRPr="00E971AF">
        <w:t xml:space="preserve"> (1) Ács Város Önkormányzat és intézményeinek működési bevételeinek részletes bontását az 1. melléklet –a helyi és az átengedett központi adó bevételeinek részletezésével-, míg az önkormányzat általános és ágazati feladatainak támogatását a 2. melléklet tartalmazza. A felhalmozási és tőkejellegű bevételeket a 3. melléklet, a véglegesen átvett pénzeszközöket és támogatásértékű bevételeket a 4. melléklet, a finanszírozási célú pénzügyi műveleteket az 5. melléklet rögzíti. A bevételek összesítését a 6. melléklet tartalmazza. Az önkormányzat költségvetési támogatásait részletesen a 7. melléklet foglalja magában. </w:t>
      </w:r>
    </w:p>
    <w:p w:rsidR="00CC2FFB" w:rsidRPr="00E971AF" w:rsidRDefault="00CC2FFB" w:rsidP="00C50C9A">
      <w:pPr>
        <w:tabs>
          <w:tab w:val="num" w:pos="284"/>
        </w:tabs>
        <w:ind w:left="284" w:right="-284"/>
        <w:jc w:val="both"/>
      </w:pPr>
    </w:p>
    <w:p w:rsidR="00CC2FFB" w:rsidRPr="00E971AF" w:rsidRDefault="00CC2FFB" w:rsidP="00C50C9A">
      <w:pPr>
        <w:ind w:right="-284"/>
        <w:jc w:val="both"/>
      </w:pPr>
      <w:r w:rsidRPr="00E971AF">
        <w:t>(2) A felhalmozási célú bevételek közé sorolt magánszemélyek kommunális adója 100 % arányban fejlesztési célú bevétel.</w:t>
      </w:r>
    </w:p>
    <w:p w:rsidR="00CC2FFB" w:rsidRDefault="00CC2FFB" w:rsidP="00C50C9A">
      <w:pPr>
        <w:jc w:val="both"/>
      </w:pPr>
    </w:p>
    <w:p w:rsidR="00CC2FFB" w:rsidRPr="00E971AF" w:rsidRDefault="00CC2FFB" w:rsidP="00C50C9A">
      <w:pPr>
        <w:jc w:val="both"/>
      </w:pPr>
    </w:p>
    <w:p w:rsidR="00CC2FFB" w:rsidRPr="00E971AF" w:rsidRDefault="00CC2FFB" w:rsidP="00C50C9A">
      <w:pPr>
        <w:jc w:val="both"/>
      </w:pPr>
      <w:r w:rsidRPr="00E971AF">
        <w:rPr>
          <w:b/>
          <w:bCs/>
        </w:rPr>
        <w:t>3.§</w:t>
      </w:r>
      <w:r w:rsidRPr="00E971AF">
        <w:t xml:space="preserve">  (1) A kiadások bontását a rendelet alábbi mellékletei tartalmazzák: az önkormányzat által folyósított ellátások – az önkormányzat által a lakosságnak juttatott támogatások, szociális, rászorultsági jellegű ellátások részletezése- (8. melléklet), működési célú pénzeszköz átadás államháztartáson kívülre (9/a. melléklet), működési célú támogatásértékű kiadás (9/b melléklet), felhalmozási célú pénzeszköz átadás államháztartáson kívülre (9/c. melléklet). A hitelkiadások bontását a 11. melléklet, az önkormányzat és intézményeinek létszámadatát a 12. melléklet, a 13. melléklet a beruházási kiadásokat beruházásonként, a 13/a melléklet a felújítási kiadásokat tartalmazza. Az önkormányzat és intézményei összesített kiemelt bevételi előirányzatait kötelező feladatok, önként vállalt feladatok és államigazgatási feladatok bontásban a 14. melléklet foglalja magában, a 15. melléklet az önkormányzat és intézményei összesített kiemelt kiadási előirányzatait kötelező feladatok, önként vállalt feladatok és államigazgatási feladatok bontásban mutatja. A 16. melléklet a bevételek és kiadások várható alakulása 2013-ban önkormányzati szinten mérlegszerűen van bemutatva. A 17. melléklet a felhalmozási költségvetés bevételek és kiadások mérlege, a 18. melléklet a működési költségvetés bevételeinek és kiadásainak mérlege.</w:t>
      </w:r>
    </w:p>
    <w:p w:rsidR="00CC2FFB" w:rsidRPr="00AE481F" w:rsidRDefault="00CC2FFB" w:rsidP="00C50C9A">
      <w:pPr>
        <w:jc w:val="both"/>
        <w:rPr>
          <w:color w:val="FF0000"/>
        </w:rPr>
      </w:pPr>
    </w:p>
    <w:p w:rsidR="00CC2FFB" w:rsidRPr="00E971AF" w:rsidRDefault="00CC2FFB" w:rsidP="00C50C9A">
      <w:pPr>
        <w:pStyle w:val="BlockText"/>
        <w:ind w:left="0" w:firstLine="0"/>
      </w:pPr>
      <w:r w:rsidRPr="00E971AF">
        <w:t xml:space="preserve">(2) A képviselő-testület vállalja, hogy a hiteltartozás fennállásának időtartamára a tőke és járulékai törlesztésére szolgáló pénzügyi fedezetet a többi fejlesztési célú kiadást megelőzően betervezi és jóváhagyja. </w:t>
      </w:r>
    </w:p>
    <w:p w:rsidR="00CC2FFB" w:rsidRDefault="00CC2FFB" w:rsidP="00C50C9A">
      <w:pPr>
        <w:pStyle w:val="BlockText"/>
        <w:ind w:left="0"/>
      </w:pPr>
    </w:p>
    <w:p w:rsidR="00CC2FFB" w:rsidRPr="00E971AF" w:rsidRDefault="00CC2FFB" w:rsidP="00C50C9A">
      <w:pPr>
        <w:pStyle w:val="BlockText"/>
        <w:ind w:left="0"/>
      </w:pPr>
    </w:p>
    <w:p w:rsidR="00CC2FFB" w:rsidRPr="003129A6" w:rsidRDefault="00CC2FFB" w:rsidP="00C50C9A">
      <w:pPr>
        <w:jc w:val="both"/>
      </w:pPr>
      <w:r w:rsidRPr="003129A6">
        <w:rPr>
          <w:b/>
          <w:bCs/>
        </w:rPr>
        <w:t>4.§</w:t>
      </w:r>
      <w:r w:rsidRPr="003129A6">
        <w:t xml:space="preserve"> A képviselő-testület az önkormányzat általános tartalékját </w:t>
      </w:r>
      <w:r>
        <w:t>10 646</w:t>
      </w:r>
      <w:r w:rsidRPr="003129A6">
        <w:t xml:space="preserve"> 000 Ft-ban állapítja meg, a céltartalék mértékét 9 000 Ft-ban rögzíti. (10. melléklet)</w:t>
      </w:r>
    </w:p>
    <w:p w:rsidR="00CC2FFB" w:rsidRDefault="00CC2FFB" w:rsidP="00C50C9A">
      <w:pPr>
        <w:ind w:left="426"/>
        <w:jc w:val="both"/>
      </w:pPr>
    </w:p>
    <w:p w:rsidR="00CC2FFB" w:rsidRPr="003129A6" w:rsidRDefault="00CC2FFB" w:rsidP="00C50C9A">
      <w:pPr>
        <w:ind w:left="426"/>
        <w:jc w:val="both"/>
      </w:pPr>
    </w:p>
    <w:p w:rsidR="00CC2FFB" w:rsidRPr="003129A6" w:rsidRDefault="00CC2FFB" w:rsidP="00C50C9A">
      <w:pPr>
        <w:jc w:val="both"/>
      </w:pPr>
      <w:r w:rsidRPr="003129A6">
        <w:rPr>
          <w:b/>
          <w:bCs/>
        </w:rPr>
        <w:t>5.§</w:t>
      </w:r>
      <w:r w:rsidRPr="003129A6">
        <w:t xml:space="preserve"> Az Önkormányzat részére megállapított az Európai Uniós támogatással megvalósuló programok, projektek bevételeit, kiadásait a 19. melléklet tartalmazza.</w:t>
      </w:r>
    </w:p>
    <w:p w:rsidR="00CC2FFB" w:rsidRDefault="00CC2FFB" w:rsidP="00C50C9A">
      <w:pPr>
        <w:jc w:val="both"/>
        <w:rPr>
          <w:color w:val="FF0000"/>
        </w:rPr>
      </w:pPr>
    </w:p>
    <w:p w:rsidR="00CC2FFB" w:rsidRPr="00AE481F" w:rsidRDefault="00CC2FFB" w:rsidP="00C50C9A">
      <w:pPr>
        <w:jc w:val="both"/>
        <w:rPr>
          <w:color w:val="FF0000"/>
        </w:rPr>
      </w:pPr>
    </w:p>
    <w:p w:rsidR="00CC2FFB" w:rsidRPr="003129A6" w:rsidRDefault="00CC2FFB" w:rsidP="00C50C9A">
      <w:pPr>
        <w:jc w:val="both"/>
      </w:pPr>
      <w:r w:rsidRPr="003129A6">
        <w:rPr>
          <w:b/>
          <w:bCs/>
        </w:rPr>
        <w:t>6.§</w:t>
      </w:r>
      <w:r w:rsidRPr="003129A6">
        <w:t xml:space="preserve"> A képviselő-testület nem tervez olyan fejlesztési célokat, amelyek megvalósításához, Magyarország gazdasági stabilitásáról szóló, 2011. évi CXCIV törvény 3.§ (1) bekezdése szerinti adósságot keletkeztető ügylet megkötése válhat szükségessé.</w:t>
      </w:r>
    </w:p>
    <w:p w:rsidR="00CC2FFB" w:rsidRDefault="00CC2FFB" w:rsidP="00C50C9A">
      <w:pPr>
        <w:jc w:val="both"/>
        <w:rPr>
          <w:color w:val="FF0000"/>
        </w:rPr>
      </w:pPr>
    </w:p>
    <w:p w:rsidR="00CC2FFB" w:rsidRPr="00AE481F" w:rsidRDefault="00CC2FFB" w:rsidP="00C50C9A">
      <w:pPr>
        <w:jc w:val="both"/>
        <w:rPr>
          <w:color w:val="FF0000"/>
        </w:rPr>
      </w:pPr>
    </w:p>
    <w:p w:rsidR="00CC2FFB" w:rsidRPr="003129A6" w:rsidRDefault="00CC2FFB" w:rsidP="00C50C9A">
      <w:pPr>
        <w:pStyle w:val="BodyText"/>
      </w:pPr>
      <w:r w:rsidRPr="003129A6">
        <w:rPr>
          <w:b/>
          <w:bCs/>
        </w:rPr>
        <w:t>7.§ (</w:t>
      </w:r>
      <w:r w:rsidRPr="003129A6">
        <w:t>1) A köztisztviselői vezetői illetménypótlék összege a vezető alapilletményének 10 %-a.</w:t>
      </w:r>
    </w:p>
    <w:p w:rsidR="00CC2FFB" w:rsidRPr="003129A6" w:rsidRDefault="00CC2FFB" w:rsidP="00C50C9A">
      <w:pPr>
        <w:pStyle w:val="BodyText"/>
      </w:pPr>
      <w:r w:rsidRPr="003129A6">
        <w:t xml:space="preserve"> </w:t>
      </w:r>
    </w:p>
    <w:p w:rsidR="00CC2FFB" w:rsidRPr="003129A6" w:rsidRDefault="00CC2FFB" w:rsidP="00C50C9A">
      <w:pPr>
        <w:pStyle w:val="BodyText"/>
      </w:pPr>
      <w:r w:rsidRPr="003129A6">
        <w:t xml:space="preserve">(2) A képviselő-testület a felsőfokú végzettségű köztisztviselők részére 20 % mértékű illetménykiegészítést állapít meg, a középfokú végzettségű köztisztviselők részére 15 % mértékben határozza meg. </w:t>
      </w:r>
    </w:p>
    <w:p w:rsidR="00CC2FFB" w:rsidRPr="003129A6" w:rsidRDefault="00CC2FFB" w:rsidP="00C50C9A">
      <w:pPr>
        <w:pStyle w:val="BodyText"/>
      </w:pPr>
    </w:p>
    <w:p w:rsidR="00CC2FFB" w:rsidRPr="003129A6" w:rsidRDefault="00CC2FFB" w:rsidP="00C50C9A">
      <w:pPr>
        <w:pStyle w:val="BodyText"/>
      </w:pPr>
      <w:r w:rsidRPr="003129A6">
        <w:t>(3)  A képviselő-testület valamennyi költségvetési szerve részére, a jutalmazásra kifizethető összeg nagyságát az eredeti rendszeres személyi juttatások előirányzatának 10 %- ában határozza meg.</w:t>
      </w:r>
    </w:p>
    <w:p w:rsidR="00CC2FFB" w:rsidRDefault="00CC2FFB" w:rsidP="00C50C9A">
      <w:pPr>
        <w:pStyle w:val="BodyText"/>
      </w:pPr>
    </w:p>
    <w:p w:rsidR="00CC2FFB" w:rsidRPr="003129A6" w:rsidRDefault="00CC2FFB" w:rsidP="00C50C9A">
      <w:pPr>
        <w:pStyle w:val="BodyText"/>
      </w:pPr>
    </w:p>
    <w:p w:rsidR="00CC2FFB" w:rsidRPr="00B13078" w:rsidRDefault="00CC2FFB" w:rsidP="00C50C9A">
      <w:pPr>
        <w:pStyle w:val="BodyText"/>
      </w:pPr>
      <w:r w:rsidRPr="00B13078">
        <w:rPr>
          <w:b/>
          <w:bCs/>
        </w:rPr>
        <w:t>8.§</w:t>
      </w:r>
      <w:r w:rsidRPr="00B13078">
        <w:t xml:space="preserve"> (1) A képviselő-testület a polgármesternek biztosítja a helyi önkormányzat bevételeinek és kiadásainak módosítását és a kiadási előirányzatok közötti átcsoportosítást, döntéséről tájékoztatja a képviselő-testületet. </w:t>
      </w:r>
    </w:p>
    <w:p w:rsidR="00CC2FFB" w:rsidRPr="00B13078" w:rsidRDefault="00CC2FFB" w:rsidP="00C50C9A">
      <w:pPr>
        <w:pStyle w:val="BodyText"/>
      </w:pPr>
    </w:p>
    <w:p w:rsidR="00CC2FFB" w:rsidRPr="00B13078" w:rsidRDefault="00CC2FFB" w:rsidP="00C50C9A">
      <w:pPr>
        <w:pStyle w:val="BodyText"/>
      </w:pPr>
      <w:r w:rsidRPr="00B13078">
        <w:t xml:space="preserve">(2) A polgármester 2.000.000 forint értékhatárig dönt a forrásfelhasználásról, döntéséről tájékoztatja a képviselő-testületet. </w:t>
      </w:r>
    </w:p>
    <w:p w:rsidR="00CC2FFB" w:rsidRPr="00B13078" w:rsidRDefault="00CC2FFB" w:rsidP="00C50C9A">
      <w:pPr>
        <w:pStyle w:val="BodyText"/>
        <w:ind w:left="360"/>
      </w:pPr>
    </w:p>
    <w:p w:rsidR="00CC2FFB" w:rsidRPr="00B13078" w:rsidRDefault="00CC2FFB" w:rsidP="00C50C9A">
      <w:pPr>
        <w:jc w:val="both"/>
      </w:pPr>
      <w:r w:rsidRPr="00B13078">
        <w:t xml:space="preserve">(2) A képviselő-testület a polgármesternek biztosítja az átmenetileg szabad pénzeszközök lekötésének a jogát a következők szerint: az önkormányzati gazdálkodás során a szabad pénzeszközt értékpapír vásárlás, ill. pénzintézeti lekötése útján hasznosíthatja. </w:t>
      </w:r>
    </w:p>
    <w:p w:rsidR="00CC2FFB" w:rsidRPr="00AE481F" w:rsidRDefault="00CC2FFB" w:rsidP="00C50C9A">
      <w:pPr>
        <w:jc w:val="both"/>
        <w:rPr>
          <w:color w:val="FF0000"/>
        </w:rPr>
      </w:pPr>
    </w:p>
    <w:p w:rsidR="00CC2FFB" w:rsidRPr="00B13078" w:rsidRDefault="00CC2FFB" w:rsidP="00C50C9A">
      <w:pPr>
        <w:jc w:val="both"/>
      </w:pPr>
      <w:r w:rsidRPr="00B13078">
        <w:t>(3) Az önkormányzat irányítása alá tartozó költségvetési szerv a költségvetési elszámolási számláján lévő pénzeszközeit az önkormányzat által meghatározott hitelintézetnél (számlavezető bank) nyitott pénzforgalmi számlán kezeli. Ács Város Önkormányzat számlavezető bankja az OTP Bank Nyrt. Ács.</w:t>
      </w:r>
    </w:p>
    <w:p w:rsidR="00CC2FFB" w:rsidRDefault="00CC2FFB" w:rsidP="00C50C9A">
      <w:pPr>
        <w:jc w:val="center"/>
        <w:rPr>
          <w:b/>
          <w:bCs/>
        </w:rPr>
      </w:pPr>
    </w:p>
    <w:p w:rsidR="00CC2FFB" w:rsidRPr="00B13078" w:rsidRDefault="00CC2FFB" w:rsidP="00C50C9A">
      <w:pPr>
        <w:jc w:val="center"/>
        <w:rPr>
          <w:b/>
          <w:bCs/>
        </w:rPr>
      </w:pPr>
    </w:p>
    <w:p w:rsidR="00CC2FFB" w:rsidRPr="00B13078" w:rsidRDefault="00CC2FFB" w:rsidP="00C50C9A">
      <w:pPr>
        <w:pStyle w:val="BlockText"/>
        <w:ind w:left="0" w:firstLine="0"/>
      </w:pPr>
      <w:r w:rsidRPr="00B13078">
        <w:rPr>
          <w:b/>
          <w:bCs/>
        </w:rPr>
        <w:t>9.§</w:t>
      </w:r>
      <w:r w:rsidRPr="00B13078">
        <w:t xml:space="preserve"> Az önkormányzat által irányított költségvetési szervek engedélyezett létszámadatait a 12. melléklet tartalmazza, amely magába foglalja a közfoglalkoztatottak létszámát is.  </w:t>
      </w:r>
    </w:p>
    <w:p w:rsidR="00CC2FFB" w:rsidRPr="00B13078" w:rsidRDefault="00CC2FFB" w:rsidP="00C50C9A">
      <w:pPr>
        <w:pStyle w:val="BlockText"/>
      </w:pPr>
    </w:p>
    <w:p w:rsidR="00CC2FFB" w:rsidRDefault="00CC2FFB" w:rsidP="00C50C9A">
      <w:pPr>
        <w:jc w:val="both"/>
        <w:rPr>
          <w:b/>
          <w:bCs/>
        </w:rPr>
      </w:pPr>
    </w:p>
    <w:p w:rsidR="00CC2FFB" w:rsidRDefault="00CC2FFB" w:rsidP="00C50C9A">
      <w:pPr>
        <w:jc w:val="both"/>
        <w:rPr>
          <w:b/>
          <w:bCs/>
        </w:rPr>
      </w:pPr>
    </w:p>
    <w:p w:rsidR="00CC2FFB" w:rsidRPr="00F05DDD" w:rsidRDefault="00CC2FFB" w:rsidP="00C50C9A">
      <w:pPr>
        <w:jc w:val="both"/>
      </w:pPr>
      <w:r w:rsidRPr="00F05DDD">
        <w:rPr>
          <w:b/>
          <w:bCs/>
        </w:rPr>
        <w:t>10.§</w:t>
      </w:r>
      <w:r w:rsidRPr="00F05DDD">
        <w:t xml:space="preserve">  (1) A képviselő-testület a költségvetési források gyarapítása céljából elrendeli:</w:t>
      </w:r>
    </w:p>
    <w:p w:rsidR="00CC2FFB" w:rsidRPr="00F05DDD" w:rsidRDefault="00CC2FFB" w:rsidP="00C50C9A">
      <w:pPr>
        <w:numPr>
          <w:ilvl w:val="0"/>
          <w:numId w:val="1"/>
        </w:numPr>
        <w:tabs>
          <w:tab w:val="clear" w:pos="720"/>
          <w:tab w:val="num" w:pos="0"/>
        </w:tabs>
        <w:jc w:val="both"/>
      </w:pPr>
      <w:r w:rsidRPr="00F05DDD">
        <w:t>az önkormányzati bevételek pályázati úton történő növelését,</w:t>
      </w:r>
    </w:p>
    <w:p w:rsidR="00CC2FFB" w:rsidRPr="00F05DDD" w:rsidRDefault="00CC2FFB" w:rsidP="00C50C9A">
      <w:pPr>
        <w:tabs>
          <w:tab w:val="num" w:pos="0"/>
        </w:tabs>
        <w:jc w:val="both"/>
      </w:pPr>
      <w:r w:rsidRPr="00F05DDD">
        <w:t xml:space="preserve">      b) az intézményi működési bevételek növelését.</w:t>
      </w:r>
    </w:p>
    <w:p w:rsidR="00CC2FFB" w:rsidRPr="00F05DDD" w:rsidRDefault="00CC2FFB" w:rsidP="00C50C9A">
      <w:pPr>
        <w:pStyle w:val="BlockText"/>
      </w:pPr>
      <w:r w:rsidRPr="00F05DDD">
        <w:t>(2)</w:t>
      </w:r>
      <w:r w:rsidRPr="00F05DDD">
        <w:rPr>
          <w:b/>
          <w:bCs/>
        </w:rPr>
        <w:t xml:space="preserve">    </w:t>
      </w:r>
      <w:r w:rsidRPr="00F05DDD">
        <w:t>A</w:t>
      </w:r>
      <w:r w:rsidRPr="00F05DDD">
        <w:rPr>
          <w:b/>
          <w:bCs/>
        </w:rPr>
        <w:t xml:space="preserve">  </w:t>
      </w:r>
      <w:r w:rsidRPr="00F05DDD">
        <w:t>2013. évi költségvetési keret szigorú gazdálkodást rendel el, az alábbiak szerint:</w:t>
      </w:r>
    </w:p>
    <w:p w:rsidR="00CC2FFB" w:rsidRPr="00F05DDD" w:rsidRDefault="00CC2FFB" w:rsidP="00C50C9A">
      <w:pPr>
        <w:pStyle w:val="BodyText"/>
        <w:ind w:left="284"/>
      </w:pPr>
      <w:r w:rsidRPr="00F05DDD">
        <w:t>a) fokozottabban és eredményesebben kell érvényesülnie a hatékonyabb és takarékosabb intézkedéseknek,</w:t>
      </w:r>
    </w:p>
    <w:p w:rsidR="00CC2FFB" w:rsidRPr="00F05DDD" w:rsidRDefault="00CC2FFB" w:rsidP="00C50C9A">
      <w:pPr>
        <w:pStyle w:val="BodyText"/>
        <w:ind w:left="284"/>
      </w:pPr>
      <w:r w:rsidRPr="00F05DDD">
        <w:t>b) a működési hitel csökkentése, valamint a bevételek növelése érdekében az önkormányzat és költségvetési szervei kötelesek minden szükséges intézkedést megtenni.</w:t>
      </w:r>
    </w:p>
    <w:p w:rsidR="00CC2FFB" w:rsidRDefault="00CC2FFB" w:rsidP="00C50C9A">
      <w:pPr>
        <w:jc w:val="both"/>
      </w:pPr>
    </w:p>
    <w:p w:rsidR="00CC2FFB" w:rsidRPr="00F05DDD" w:rsidRDefault="00CC2FFB" w:rsidP="00C50C9A">
      <w:pPr>
        <w:jc w:val="both"/>
      </w:pPr>
    </w:p>
    <w:p w:rsidR="00CC2FFB" w:rsidRPr="00F05DDD" w:rsidRDefault="00CC2FFB" w:rsidP="00C50C9A">
      <w:pPr>
        <w:pStyle w:val="BlockText"/>
        <w:ind w:left="0" w:firstLine="0"/>
      </w:pPr>
      <w:r w:rsidRPr="00F05DDD">
        <w:rPr>
          <w:b/>
          <w:bCs/>
        </w:rPr>
        <w:t>11.§</w:t>
      </w:r>
      <w:r w:rsidRPr="00F05DDD">
        <w:t xml:space="preserve"> Ennek feltétele, hogy a döntéshozatalra irányuló kezdeményezéssel egyidejűleg részletes indoklásban –hatékonyságot, eredményességet és költségtakarékosságot elemezve - kell bemutatni a tárgyévre vonatkozóan, illetve több évre kiható változások esetén legalább két évre előre becsülve, az új tevékenység megvalósításának személyi és tárgyi feltételeit és a rendelkezésre álló anyagi forrásokat.</w:t>
      </w:r>
    </w:p>
    <w:p w:rsidR="00CC2FFB" w:rsidRDefault="00CC2FFB" w:rsidP="00C50C9A">
      <w:pPr>
        <w:pStyle w:val="BlockText"/>
      </w:pPr>
    </w:p>
    <w:p w:rsidR="00CC2FFB" w:rsidRPr="00F05DDD" w:rsidRDefault="00CC2FFB" w:rsidP="00C50C9A">
      <w:pPr>
        <w:pStyle w:val="BlockText"/>
      </w:pPr>
    </w:p>
    <w:p w:rsidR="00CC2FFB" w:rsidRDefault="00CC2FFB" w:rsidP="00C50C9A">
      <w:pPr>
        <w:pStyle w:val="BodyTextIndent2"/>
      </w:pPr>
      <w:r w:rsidRPr="00F05DDD">
        <w:rPr>
          <w:b/>
          <w:bCs/>
        </w:rPr>
        <w:t>12</w:t>
      </w:r>
      <w:r w:rsidRPr="00F05DDD">
        <w:t>.§ (1) E rendelet a 2013. május 1</w:t>
      </w:r>
      <w:r>
        <w:t>6</w:t>
      </w:r>
      <w:r w:rsidRPr="00F05DDD">
        <w:t xml:space="preserve">-án lép hatályba, rendelkezéseit 2013. </w:t>
      </w:r>
      <w:r>
        <w:t>május 16-tól</w:t>
      </w:r>
      <w:r w:rsidRPr="00F05DDD">
        <w:t xml:space="preserve"> kell alkalmazni. </w:t>
      </w:r>
    </w:p>
    <w:p w:rsidR="00CC2FFB" w:rsidRPr="00066D62" w:rsidRDefault="00CC2FFB" w:rsidP="00C50C9A">
      <w:pPr>
        <w:pStyle w:val="BodyTextIndent2"/>
      </w:pPr>
      <w:r>
        <w:t xml:space="preserve"> (2) A rendelet hatályba lépésével egyidejűleg hatályát veszti Ács Város Önkormányzatának 2013. évi költségvetéséről szóló 6/2013. (III.8.) sz. önkormányzati rendelete.</w:t>
      </w: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Default="00CC2FFB" w:rsidP="00C50C9A">
      <w:pPr>
        <w:pStyle w:val="BodyText"/>
        <w:ind w:left="708"/>
      </w:pPr>
    </w:p>
    <w:p w:rsidR="00CC2FFB" w:rsidRPr="00F05DDD" w:rsidRDefault="00CC2FFB" w:rsidP="00C50C9A">
      <w:pPr>
        <w:pStyle w:val="BodyText"/>
        <w:ind w:left="708"/>
      </w:pPr>
    </w:p>
    <w:p w:rsidR="00CC2FFB" w:rsidRPr="00C50C9A" w:rsidRDefault="00CC2FFB" w:rsidP="00C50C9A">
      <w:pPr>
        <w:pStyle w:val="BodyText"/>
        <w:ind w:left="708"/>
        <w:rPr>
          <w:b/>
          <w:bCs/>
        </w:rPr>
      </w:pPr>
      <w:r w:rsidRPr="00C50C9A">
        <w:rPr>
          <w:b/>
          <w:bCs/>
        </w:rPr>
        <w:t>dr. Malomsoki István</w:t>
      </w:r>
      <w:r w:rsidRPr="00C50C9A">
        <w:rPr>
          <w:b/>
          <w:bCs/>
        </w:rPr>
        <w:tab/>
      </w:r>
      <w:r w:rsidRPr="00C50C9A">
        <w:rPr>
          <w:b/>
          <w:bCs/>
        </w:rPr>
        <w:tab/>
      </w:r>
      <w:r w:rsidRPr="00C50C9A">
        <w:rPr>
          <w:b/>
          <w:bCs/>
        </w:rPr>
        <w:tab/>
      </w:r>
      <w:r w:rsidRPr="00C50C9A">
        <w:rPr>
          <w:b/>
          <w:bCs/>
        </w:rPr>
        <w:tab/>
        <w:t xml:space="preserve">              </w:t>
      </w:r>
      <w:r w:rsidRPr="00C50C9A">
        <w:rPr>
          <w:b/>
          <w:bCs/>
        </w:rPr>
        <w:tab/>
        <w:t>Lakatos Béla</w:t>
      </w:r>
    </w:p>
    <w:p w:rsidR="00CC2FFB" w:rsidRPr="00C50C9A" w:rsidRDefault="00CC2FFB" w:rsidP="00C50C9A">
      <w:pPr>
        <w:pStyle w:val="BodyText"/>
        <w:ind w:left="708"/>
        <w:rPr>
          <w:b/>
          <w:bCs/>
        </w:rPr>
      </w:pPr>
      <w:r w:rsidRPr="00C50C9A">
        <w:rPr>
          <w:b/>
          <w:bCs/>
        </w:rPr>
        <w:tab/>
        <w:t xml:space="preserve"> jegyző</w:t>
      </w:r>
      <w:r w:rsidRPr="00C50C9A">
        <w:rPr>
          <w:b/>
          <w:bCs/>
        </w:rPr>
        <w:tab/>
      </w:r>
      <w:r w:rsidRPr="00C50C9A">
        <w:rPr>
          <w:b/>
          <w:bCs/>
        </w:rPr>
        <w:tab/>
      </w:r>
      <w:r w:rsidRPr="00C50C9A">
        <w:rPr>
          <w:b/>
          <w:bCs/>
        </w:rPr>
        <w:tab/>
      </w:r>
      <w:r w:rsidRPr="00C50C9A">
        <w:rPr>
          <w:b/>
          <w:bCs/>
        </w:rPr>
        <w:tab/>
      </w:r>
      <w:r w:rsidRPr="00C50C9A">
        <w:rPr>
          <w:b/>
          <w:bCs/>
        </w:rPr>
        <w:tab/>
        <w:t xml:space="preserve">  </w:t>
      </w:r>
      <w:r w:rsidRPr="00C50C9A">
        <w:rPr>
          <w:b/>
          <w:bCs/>
        </w:rPr>
        <w:tab/>
        <w:t xml:space="preserve">             polgármester</w:t>
      </w:r>
    </w:p>
    <w:p w:rsidR="00CC2FFB" w:rsidRDefault="00CC2FFB"/>
    <w:sectPr w:rsidR="00CC2FFB" w:rsidSect="00066D62">
      <w:headerReference w:type="default" r:id="rId7"/>
      <w:pgSz w:w="11907" w:h="16840" w:code="9"/>
      <w:pgMar w:top="964" w:right="907" w:bottom="964" w:left="992" w:header="709" w:footer="709"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2FFB" w:rsidRDefault="00CC2FFB" w:rsidP="00DE7B1D">
      <w:r>
        <w:separator/>
      </w:r>
    </w:p>
  </w:endnote>
  <w:endnote w:type="continuationSeparator" w:id="1">
    <w:p w:rsidR="00CC2FFB" w:rsidRDefault="00CC2FFB" w:rsidP="00DE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2FFB" w:rsidRDefault="00CC2FFB" w:rsidP="00DE7B1D">
      <w:r>
        <w:separator/>
      </w:r>
    </w:p>
  </w:footnote>
  <w:footnote w:type="continuationSeparator" w:id="1">
    <w:p w:rsidR="00CC2FFB" w:rsidRDefault="00CC2FFB" w:rsidP="00DE7B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FFB" w:rsidRDefault="00CC2FFB" w:rsidP="00066D62">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C2FFB" w:rsidRDefault="00CC2FFB" w:rsidP="00066D6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00018F"/>
    <w:multiLevelType w:val="hybridMultilevel"/>
    <w:tmpl w:val="37DC85DA"/>
    <w:lvl w:ilvl="0" w:tplc="040E0017">
      <w:start w:val="1"/>
      <w:numFmt w:val="lowerLetter"/>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0C9A"/>
    <w:rsid w:val="00066D62"/>
    <w:rsid w:val="000F37B1"/>
    <w:rsid w:val="003129A6"/>
    <w:rsid w:val="00364DD9"/>
    <w:rsid w:val="0059402C"/>
    <w:rsid w:val="00633FD6"/>
    <w:rsid w:val="00635C0B"/>
    <w:rsid w:val="008221E3"/>
    <w:rsid w:val="00843887"/>
    <w:rsid w:val="008F45AC"/>
    <w:rsid w:val="009E37CE"/>
    <w:rsid w:val="00A712A3"/>
    <w:rsid w:val="00AE481F"/>
    <w:rsid w:val="00B13078"/>
    <w:rsid w:val="00BA3335"/>
    <w:rsid w:val="00C50C9A"/>
    <w:rsid w:val="00C75E04"/>
    <w:rsid w:val="00CC2FFB"/>
    <w:rsid w:val="00DC0500"/>
    <w:rsid w:val="00DE7B1D"/>
    <w:rsid w:val="00E971AF"/>
    <w:rsid w:val="00F05DDD"/>
    <w:rsid w:val="00F60628"/>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0C9A"/>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C50C9A"/>
    <w:pPr>
      <w:jc w:val="both"/>
    </w:pPr>
  </w:style>
  <w:style w:type="character" w:customStyle="1" w:styleId="BodyTextChar">
    <w:name w:val="Body Text Char"/>
    <w:basedOn w:val="DefaultParagraphFont"/>
    <w:link w:val="BodyText"/>
    <w:uiPriority w:val="99"/>
    <w:locked/>
    <w:rsid w:val="00C50C9A"/>
    <w:rPr>
      <w:rFonts w:ascii="Times New Roman" w:hAnsi="Times New Roman" w:cs="Times New Roman"/>
      <w:sz w:val="20"/>
      <w:szCs w:val="20"/>
      <w:lang w:eastAsia="hu-HU"/>
    </w:rPr>
  </w:style>
  <w:style w:type="paragraph" w:styleId="BlockText">
    <w:name w:val="Block Text"/>
    <w:basedOn w:val="Normal"/>
    <w:uiPriority w:val="99"/>
    <w:rsid w:val="00C50C9A"/>
    <w:pPr>
      <w:ind w:left="284" w:right="-284" w:hanging="284"/>
      <w:jc w:val="both"/>
    </w:pPr>
  </w:style>
  <w:style w:type="paragraph" w:styleId="BodyTextIndent2">
    <w:name w:val="Body Text Indent 2"/>
    <w:basedOn w:val="Normal"/>
    <w:link w:val="BodyTextIndent2Char"/>
    <w:uiPriority w:val="99"/>
    <w:rsid w:val="00C50C9A"/>
    <w:pPr>
      <w:ind w:left="426" w:hanging="426"/>
      <w:jc w:val="both"/>
    </w:pPr>
  </w:style>
  <w:style w:type="character" w:customStyle="1" w:styleId="BodyTextIndent2Char">
    <w:name w:val="Body Text Indent 2 Char"/>
    <w:basedOn w:val="DefaultParagraphFont"/>
    <w:link w:val="BodyTextIndent2"/>
    <w:uiPriority w:val="99"/>
    <w:locked/>
    <w:rsid w:val="00C50C9A"/>
    <w:rPr>
      <w:rFonts w:ascii="Times New Roman" w:hAnsi="Times New Roman" w:cs="Times New Roman"/>
      <w:sz w:val="20"/>
      <w:szCs w:val="20"/>
      <w:lang w:eastAsia="hu-HU"/>
    </w:rPr>
  </w:style>
  <w:style w:type="paragraph" w:styleId="Header">
    <w:name w:val="header"/>
    <w:basedOn w:val="Normal"/>
    <w:link w:val="HeaderChar"/>
    <w:uiPriority w:val="99"/>
    <w:rsid w:val="00C50C9A"/>
    <w:pPr>
      <w:tabs>
        <w:tab w:val="center" w:pos="4536"/>
        <w:tab w:val="right" w:pos="9072"/>
      </w:tabs>
    </w:pPr>
  </w:style>
  <w:style w:type="character" w:customStyle="1" w:styleId="HeaderChar">
    <w:name w:val="Header Char"/>
    <w:basedOn w:val="DefaultParagraphFont"/>
    <w:link w:val="Header"/>
    <w:uiPriority w:val="99"/>
    <w:locked/>
    <w:rsid w:val="00C50C9A"/>
    <w:rPr>
      <w:rFonts w:ascii="Times New Roman" w:hAnsi="Times New Roman" w:cs="Times New Roman"/>
      <w:sz w:val="20"/>
      <w:szCs w:val="20"/>
      <w:lang w:eastAsia="hu-HU"/>
    </w:rPr>
  </w:style>
  <w:style w:type="character" w:styleId="PageNumber">
    <w:name w:val="page number"/>
    <w:basedOn w:val="DefaultParagraphFont"/>
    <w:uiPriority w:val="99"/>
    <w:rsid w:val="00C50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1002</Words>
  <Characters>6916</Characters>
  <Application>Microsoft Office Outlook</Application>
  <DocSecurity>0</DocSecurity>
  <Lines>0</Lines>
  <Paragraphs>0</Paragraphs>
  <ScaleCrop>false</ScaleCrop>
  <Company>Ács Polg.Hiv.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Ács Város Önkormányzati Képviselő-testületének</dc:title>
  <dc:subject/>
  <dc:creator>Titkarsag3</dc:creator>
  <cp:keywords/>
  <dc:description/>
  <cp:lastModifiedBy>Titkarsag</cp:lastModifiedBy>
  <cp:revision>2</cp:revision>
  <dcterms:created xsi:type="dcterms:W3CDTF">2014-03-12T14:45:00Z</dcterms:created>
  <dcterms:modified xsi:type="dcterms:W3CDTF">2014-03-12T14:45:00Z</dcterms:modified>
</cp:coreProperties>
</file>